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9CCCD" w14:textId="605270EE" w:rsidR="0025234B" w:rsidRPr="00EE006E" w:rsidRDefault="003E5091" w:rsidP="0025234B">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25234B">
        <w:rPr>
          <w:b/>
          <w:sz w:val="24"/>
          <w:szCs w:val="24"/>
        </w:rPr>
        <w:t>-e</w:t>
      </w:r>
      <w:r w:rsidR="0025234B" w:rsidRPr="00121C7F">
        <w:rPr>
          <w:rFonts w:hint="eastAsia"/>
          <w:b/>
          <w:sz w:val="24"/>
          <w:szCs w:val="24"/>
          <w:lang w:eastAsia="ko-KR"/>
        </w:rPr>
        <w:tab/>
      </w:r>
      <w:r w:rsidR="004B5C62" w:rsidRPr="004B5C62">
        <w:rPr>
          <w:b/>
          <w:sz w:val="24"/>
          <w:szCs w:val="24"/>
          <w:lang w:eastAsia="ko-KR"/>
        </w:rPr>
        <w:t>R1-2111729</w:t>
      </w:r>
    </w:p>
    <w:bookmarkEnd w:id="0"/>
    <w:bookmarkEnd w:id="1"/>
    <w:p w14:paraId="04128E8C" w14:textId="493D8C8A" w:rsidR="0025234B" w:rsidRDefault="0025234B" w:rsidP="0025234B">
      <w:pPr>
        <w:tabs>
          <w:tab w:val="left" w:pos="1985"/>
        </w:tabs>
        <w:rPr>
          <w:rFonts w:ascii="Arial" w:hAnsi="Arial"/>
          <w:b/>
          <w:bCs/>
          <w:noProof/>
          <w:sz w:val="24"/>
          <w:szCs w:val="24"/>
        </w:rPr>
      </w:pPr>
      <w:r w:rsidRPr="008400A0">
        <w:rPr>
          <w:rFonts w:ascii="Arial" w:hAnsi="Arial"/>
          <w:b/>
          <w:bCs/>
          <w:noProof/>
          <w:sz w:val="24"/>
          <w:szCs w:val="24"/>
        </w:rPr>
        <w:t>e-Meeting,</w:t>
      </w:r>
      <w:r w:rsidR="003E5091">
        <w:rPr>
          <w:rFonts w:ascii="Arial" w:hAnsi="Arial"/>
          <w:b/>
          <w:bCs/>
          <w:noProof/>
          <w:sz w:val="24"/>
          <w:szCs w:val="24"/>
        </w:rPr>
        <w:t xml:space="preserve"> November</w:t>
      </w:r>
      <w:r w:rsidR="002F0F03">
        <w:rPr>
          <w:rFonts w:ascii="Arial" w:hAnsi="Arial"/>
          <w:b/>
          <w:bCs/>
          <w:noProof/>
          <w:sz w:val="24"/>
          <w:szCs w:val="24"/>
        </w:rPr>
        <w:t xml:space="preserve"> 11th – 1</w:t>
      </w:r>
      <w:r>
        <w:rPr>
          <w:rFonts w:ascii="Arial" w:hAnsi="Arial"/>
          <w:b/>
          <w:bCs/>
          <w:noProof/>
          <w:sz w:val="24"/>
          <w:szCs w:val="24"/>
        </w:rPr>
        <w:t>9th, 2021</w:t>
      </w:r>
    </w:p>
    <w:p w14:paraId="08664EDD" w14:textId="46AC67D2"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D05D5">
        <w:rPr>
          <w:rFonts w:ascii="Arial" w:hAnsi="Arial"/>
          <w:sz w:val="24"/>
        </w:rPr>
        <w:t>8.2.6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376D3DA"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DD05D5">
        <w:rPr>
          <w:rFonts w:ascii="Arial" w:hAnsi="Arial"/>
          <w:sz w:val="24"/>
        </w:rPr>
        <w:t xml:space="preserve">Channel access mechanism </w:t>
      </w:r>
      <w:r w:rsidR="00DD05D5" w:rsidRPr="00DD05D5">
        <w:rPr>
          <w:rFonts w:ascii="Arial" w:hAnsi="Arial"/>
          <w:sz w:val="24"/>
        </w:rPr>
        <w:t>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784F3F8" w14:textId="7C5F9964" w:rsidR="00DD05D5" w:rsidRDefault="0025234B" w:rsidP="007851E0">
      <w:pPr>
        <w:jc w:val="both"/>
        <w:rPr>
          <w:lang w:val="en-US"/>
        </w:rPr>
      </w:pPr>
      <w:r>
        <w:rPr>
          <w:lang w:val="en-US"/>
        </w:rPr>
        <w:t>In RAN1#106</w:t>
      </w:r>
      <w:r w:rsidR="003E5091">
        <w:rPr>
          <w:lang w:val="en-US"/>
        </w:rPr>
        <w:t>bis</w:t>
      </w:r>
      <w:r w:rsidR="00786192" w:rsidRPr="00786192">
        <w:rPr>
          <w:lang w:val="en-US"/>
        </w:rPr>
        <w:t>-e</w:t>
      </w:r>
      <w:r>
        <w:rPr>
          <w:lang w:val="en-US"/>
        </w:rPr>
        <w:t xml:space="preserve"> [1]</w:t>
      </w:r>
      <w:r w:rsidR="00786192" w:rsidRPr="00786192">
        <w:rPr>
          <w:lang w:val="en-US"/>
        </w:rPr>
        <w:t xml:space="preserve">, the following </w:t>
      </w:r>
      <w:r>
        <w:rPr>
          <w:lang w:val="en-US"/>
        </w:rPr>
        <w:t xml:space="preserve">conclusion and </w:t>
      </w:r>
      <w:r w:rsidR="00786192" w:rsidRPr="00786192">
        <w:rPr>
          <w:lang w:val="en-US"/>
        </w:rPr>
        <w:t xml:space="preserve">agreements have been made regarding the </w:t>
      </w:r>
      <w:r w:rsidR="00786192">
        <w:rPr>
          <w:lang w:val="en-US"/>
        </w:rPr>
        <w:t>channel</w:t>
      </w:r>
      <w:r w:rsidR="00786192" w:rsidRPr="00786192">
        <w:rPr>
          <w:lang w:val="en-US"/>
        </w:rPr>
        <w:t xml:space="preserve"> access </w:t>
      </w:r>
      <w:r w:rsidR="00786192">
        <w:rPr>
          <w:lang w:val="en-US"/>
        </w:rPr>
        <w:t>mechanism</w:t>
      </w:r>
      <w:r>
        <w:rPr>
          <w:lang w:val="en-US"/>
        </w:rPr>
        <w:t xml:space="preserve"> for 52.6 to 71 GHz</w:t>
      </w:r>
      <w:r w:rsidR="00786192" w:rsidRPr="00786192">
        <w:rPr>
          <w:lang w:val="en-US"/>
        </w:rPr>
        <w:t xml:space="preserve">: </w:t>
      </w:r>
    </w:p>
    <w:p w14:paraId="56ECCE8C" w14:textId="77777777" w:rsidR="003E5091" w:rsidRDefault="003E5091" w:rsidP="003E5091">
      <w:pPr>
        <w:spacing w:after="0"/>
        <w:jc w:val="both"/>
        <w:rPr>
          <w:lang w:eastAsia="x-none"/>
        </w:rPr>
      </w:pPr>
      <w:r w:rsidRPr="003874E9">
        <w:rPr>
          <w:highlight w:val="green"/>
          <w:lang w:eastAsia="x-none"/>
        </w:rPr>
        <w:t>Agreement:</w:t>
      </w:r>
    </w:p>
    <w:p w14:paraId="55BCA574" w14:textId="77777777" w:rsidR="003E5091" w:rsidRDefault="003E5091" w:rsidP="003E5091">
      <w:pPr>
        <w:numPr>
          <w:ilvl w:val="0"/>
          <w:numId w:val="45"/>
        </w:numPr>
        <w:snapToGrid w:val="0"/>
        <w:spacing w:after="0" w:line="256" w:lineRule="auto"/>
        <w:jc w:val="both"/>
        <w:rPr>
          <w:color w:val="000000"/>
        </w:rPr>
      </w:pPr>
      <w:r>
        <w:rPr>
          <w:color w:val="000000"/>
        </w:rPr>
        <w:t xml:space="preserve">When UE indicates a </w:t>
      </w:r>
      <w:r w:rsidRPr="0017651E">
        <w:t xml:space="preserve">capability </w:t>
      </w:r>
      <w:r>
        <w:t xml:space="preserve">for beam correspondence with </w:t>
      </w:r>
      <w:proofErr w:type="spellStart"/>
      <w:r w:rsidRPr="0017651E">
        <w:t>beamCorrespondenceWithoutUL-BeamSweeping</w:t>
      </w:r>
      <w:proofErr w:type="spellEnd"/>
      <w:r w:rsidRPr="0017651E">
        <w:t xml:space="preserve"> </w:t>
      </w:r>
      <w:proofErr w:type="gramStart"/>
      <w:r w:rsidRPr="0017651E">
        <w:t>={</w:t>
      </w:r>
      <w:proofErr w:type="gramEnd"/>
      <w:r w:rsidRPr="0017651E">
        <w:t>1}</w:t>
      </w:r>
      <w:r>
        <w:rPr>
          <w:color w:val="000000"/>
        </w:rPr>
        <w:t xml:space="preserve">, support the following </w:t>
      </w:r>
      <w:proofErr w:type="spellStart"/>
      <w:r>
        <w:rPr>
          <w:color w:val="000000"/>
        </w:rPr>
        <w:t>behaviors</w:t>
      </w:r>
      <w:proofErr w:type="spellEnd"/>
    </w:p>
    <w:p w14:paraId="41242FC1" w14:textId="77777777" w:rsidR="003E5091" w:rsidRDefault="003E5091" w:rsidP="003E5091">
      <w:pPr>
        <w:pStyle w:val="ListParagraph"/>
        <w:numPr>
          <w:ilvl w:val="0"/>
          <w:numId w:val="25"/>
        </w:numPr>
        <w:kinsoku w:val="0"/>
        <w:overflowPunct w:val="0"/>
        <w:adjustRightInd w:val="0"/>
        <w:snapToGrid w:val="0"/>
        <w:spacing w:after="0" w:line="256" w:lineRule="auto"/>
        <w:ind w:leftChars="0" w:left="1080"/>
        <w:jc w:val="both"/>
        <w:rPr>
          <w:color w:val="000000"/>
        </w:rPr>
      </w:pPr>
      <w:r>
        <w:rPr>
          <w:color w:val="000000"/>
        </w:rPr>
        <w:t>If the UE is indicated to transmit with a beam corresponding to a certain SRI, the UE can use the same beam for sensing</w:t>
      </w:r>
    </w:p>
    <w:p w14:paraId="2448C613" w14:textId="77777777" w:rsidR="003E5091" w:rsidRDefault="003E5091" w:rsidP="003E5091">
      <w:pPr>
        <w:pStyle w:val="ListParagraph"/>
        <w:numPr>
          <w:ilvl w:val="0"/>
          <w:numId w:val="25"/>
        </w:numPr>
        <w:kinsoku w:val="0"/>
        <w:overflowPunct w:val="0"/>
        <w:adjustRightInd w:val="0"/>
        <w:snapToGrid w:val="0"/>
        <w:spacing w:after="0" w:line="256" w:lineRule="auto"/>
        <w:ind w:leftChars="0" w:left="1080"/>
        <w:jc w:val="both"/>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16E37AE8" w14:textId="77777777" w:rsidR="003E5091" w:rsidRDefault="003E5091" w:rsidP="003E5091">
      <w:pPr>
        <w:numPr>
          <w:ilvl w:val="0"/>
          <w:numId w:val="45"/>
        </w:numPr>
        <w:snapToGrid w:val="0"/>
        <w:spacing w:after="0" w:line="256" w:lineRule="auto"/>
        <w:jc w:val="both"/>
        <w:rPr>
          <w:color w:val="000000"/>
        </w:rPr>
      </w:pPr>
      <w:r w:rsidRPr="009D1CE2">
        <w:rPr>
          <w:color w:val="000000"/>
        </w:rPr>
        <w:t>FFS: The case when UE does not indicate a capability for beam correspondence</w:t>
      </w:r>
    </w:p>
    <w:p w14:paraId="2FEECC02" w14:textId="77777777" w:rsidR="003E5091" w:rsidRPr="009D1CE2" w:rsidRDefault="003E5091" w:rsidP="003E5091">
      <w:pPr>
        <w:numPr>
          <w:ilvl w:val="0"/>
          <w:numId w:val="45"/>
        </w:numPr>
        <w:snapToGrid w:val="0"/>
        <w:spacing w:after="0" w:line="256" w:lineRule="auto"/>
        <w:jc w:val="both"/>
        <w:rPr>
          <w:color w:val="000000"/>
        </w:rPr>
      </w:pPr>
      <w:r>
        <w:rPr>
          <w:color w:val="000000"/>
        </w:rPr>
        <w:t>Note: The UE should meet local regulatory requirements</w:t>
      </w:r>
    </w:p>
    <w:p w14:paraId="77152544" w14:textId="77777777" w:rsidR="003E5091" w:rsidRDefault="003E5091" w:rsidP="003E5091">
      <w:pPr>
        <w:spacing w:after="0"/>
        <w:jc w:val="both"/>
        <w:rPr>
          <w:lang w:eastAsia="x-none"/>
        </w:rPr>
      </w:pPr>
    </w:p>
    <w:p w14:paraId="014398EB" w14:textId="77777777" w:rsidR="003E5091" w:rsidRPr="00A52C5A" w:rsidRDefault="003E5091" w:rsidP="003E5091">
      <w:pPr>
        <w:pStyle w:val="discussionpoint"/>
        <w:spacing w:after="0"/>
        <w:rPr>
          <w:rFonts w:ascii="Times" w:hAnsi="Times" w:cs="Times"/>
          <w:u w:val="single"/>
          <w:lang w:val="en-GB"/>
        </w:rPr>
      </w:pPr>
      <w:bookmarkStart w:id="3" w:name="_Hlk85574954"/>
      <w:r w:rsidRPr="00A52C5A">
        <w:rPr>
          <w:rFonts w:ascii="Times" w:hAnsi="Times" w:cs="Times"/>
          <w:u w:val="single"/>
          <w:lang w:val="en-GB"/>
        </w:rPr>
        <w:t>Conclusion:</w:t>
      </w:r>
    </w:p>
    <w:p w14:paraId="194E228D" w14:textId="77777777" w:rsidR="003E5091" w:rsidRPr="00A52C5A" w:rsidRDefault="003E5091" w:rsidP="003E5091">
      <w:pPr>
        <w:spacing w:after="0"/>
        <w:jc w:val="both"/>
        <w:rPr>
          <w:rFonts w:cs="Times"/>
          <w:lang w:val="en-US"/>
        </w:rPr>
      </w:pPr>
      <w:r w:rsidRPr="00A52C5A">
        <w:rPr>
          <w:rFonts w:cs="Times"/>
        </w:rPr>
        <w:t>There is no consensus to support explicitly introducing in the spec using single LBT covering multiple CCs under CA.</w:t>
      </w:r>
    </w:p>
    <w:p w14:paraId="65903105" w14:textId="77777777" w:rsidR="003E5091" w:rsidRPr="00A52C5A" w:rsidRDefault="003E5091" w:rsidP="003E5091">
      <w:pPr>
        <w:pStyle w:val="ListParagraph"/>
        <w:numPr>
          <w:ilvl w:val="0"/>
          <w:numId w:val="46"/>
        </w:numPr>
        <w:overflowPunct w:val="0"/>
        <w:snapToGrid w:val="0"/>
        <w:spacing w:after="0" w:line="252" w:lineRule="auto"/>
        <w:ind w:leftChars="0"/>
        <w:jc w:val="both"/>
        <w:rPr>
          <w:rFonts w:cs="Times"/>
        </w:rPr>
      </w:pPr>
      <w:r w:rsidRPr="00A52C5A">
        <w:rPr>
          <w:rFonts w:cs="Times"/>
        </w:rPr>
        <w:t xml:space="preserve">Note: This does not rule out </w:t>
      </w:r>
      <w:proofErr w:type="spellStart"/>
      <w:r w:rsidRPr="00A52C5A">
        <w:rPr>
          <w:rFonts w:cs="Times"/>
        </w:rPr>
        <w:t>gNB</w:t>
      </w:r>
      <w:proofErr w:type="spellEnd"/>
      <w:r w:rsidRPr="00A52C5A">
        <w:rPr>
          <w:rFonts w:cs="Times"/>
        </w:rPr>
        <w:t>/UE implementation to perform single LBT to cover multiple CCs. However, the EDT needs to be selected such that if interference on one of the CCs exceeds the CC EDT, the LBT is declared as failed</w:t>
      </w:r>
    </w:p>
    <w:p w14:paraId="67B58231" w14:textId="77777777" w:rsidR="003E5091" w:rsidRDefault="003E5091" w:rsidP="003E5091">
      <w:pPr>
        <w:spacing w:after="0"/>
        <w:jc w:val="both"/>
        <w:rPr>
          <w:rFonts w:ascii="Arial" w:hAnsi="Arial" w:cs="Arial"/>
          <w:lang w:val="en-US"/>
        </w:rPr>
      </w:pPr>
    </w:p>
    <w:p w14:paraId="39506D37" w14:textId="77777777" w:rsidR="003E5091" w:rsidRPr="00A52C5A" w:rsidRDefault="003E5091" w:rsidP="003E5091">
      <w:pPr>
        <w:pStyle w:val="discussionpoint"/>
        <w:spacing w:after="0"/>
        <w:rPr>
          <w:rFonts w:ascii="Times" w:hAnsi="Times" w:cs="Times"/>
          <w:lang w:val="en-GB"/>
        </w:rPr>
      </w:pPr>
      <w:r w:rsidRPr="00A52C5A">
        <w:rPr>
          <w:rFonts w:ascii="Times" w:hAnsi="Times" w:cs="Times"/>
          <w:highlight w:val="green"/>
          <w:lang w:val="en-GB"/>
        </w:rPr>
        <w:t>Agreement:</w:t>
      </w:r>
    </w:p>
    <w:p w14:paraId="5D7AA188" w14:textId="77777777" w:rsidR="003E5091" w:rsidRDefault="003E5091" w:rsidP="003E5091">
      <w:pPr>
        <w:spacing w:after="0"/>
        <w:jc w:val="both"/>
        <w:rPr>
          <w:rFonts w:cs="Times"/>
        </w:rPr>
      </w:pPr>
      <w:r w:rsidRPr="00A52C5A">
        <w:rPr>
          <w:rFonts w:cs="Times"/>
        </w:rPr>
        <w:t xml:space="preserve">Confirm the WA with the following updates: </w:t>
      </w:r>
    </w:p>
    <w:p w14:paraId="4493D458" w14:textId="77777777" w:rsidR="003E5091" w:rsidRPr="00A52C5A" w:rsidRDefault="003E5091" w:rsidP="003E5091">
      <w:pPr>
        <w:spacing w:after="0"/>
        <w:jc w:val="both"/>
        <w:rPr>
          <w:rFonts w:cs="Times"/>
          <w:lang w:val="en-US"/>
        </w:rPr>
      </w:pPr>
      <w:r w:rsidRPr="00A52C5A">
        <w:rPr>
          <w:rFonts w:cs="Times"/>
        </w:rPr>
        <w:t>For energy measurement in 5us observation slot</w:t>
      </w:r>
      <w:r w:rsidRPr="00A52C5A">
        <w:rPr>
          <w:rFonts w:cs="Times"/>
          <w:strike/>
          <w:color w:val="FF0000"/>
        </w:rPr>
        <w:t>, when performing single measurement, the</w:t>
      </w:r>
      <w:r w:rsidRPr="00A52C5A">
        <w:rPr>
          <w:rFonts w:cs="Times"/>
          <w:color w:val="FF0000"/>
        </w:rPr>
        <w:t xml:space="preserve"> </w:t>
      </w:r>
      <w:r w:rsidRPr="00A52C5A">
        <w:rPr>
          <w:rFonts w:cs="Times"/>
        </w:rPr>
        <w:t>location of the measurement within the 5us is left for implementation, i.e., anywhere within the 5us.</w:t>
      </w:r>
    </w:p>
    <w:p w14:paraId="76460A0F" w14:textId="77777777" w:rsidR="003E5091" w:rsidRDefault="003E5091" w:rsidP="003E5091">
      <w:pPr>
        <w:pStyle w:val="discussionpoint"/>
        <w:spacing w:after="0"/>
        <w:rPr>
          <w:rFonts w:ascii="Times" w:hAnsi="Times" w:cs="Times"/>
          <w:b/>
          <w:bCs/>
          <w:lang w:val="en-GB"/>
        </w:rPr>
      </w:pPr>
    </w:p>
    <w:p w14:paraId="77FCD656" w14:textId="77777777" w:rsidR="003E5091" w:rsidRPr="00A52C5A" w:rsidRDefault="003E5091" w:rsidP="003E5091">
      <w:pPr>
        <w:pStyle w:val="discussionpoint"/>
        <w:spacing w:after="0"/>
        <w:rPr>
          <w:rFonts w:ascii="Times" w:hAnsi="Times" w:cs="Times"/>
          <w:u w:val="single"/>
          <w:lang w:val="en-GB"/>
        </w:rPr>
      </w:pPr>
      <w:r w:rsidRPr="00A52C5A">
        <w:rPr>
          <w:rFonts w:ascii="Times" w:hAnsi="Times" w:cs="Times"/>
          <w:u w:val="single"/>
          <w:lang w:val="en-GB"/>
        </w:rPr>
        <w:t>Conclusion:</w:t>
      </w:r>
    </w:p>
    <w:p w14:paraId="39B788DE" w14:textId="77777777" w:rsidR="003E5091" w:rsidRPr="00A52C5A" w:rsidRDefault="003E5091" w:rsidP="003E5091">
      <w:pPr>
        <w:spacing w:after="0"/>
        <w:jc w:val="both"/>
        <w:rPr>
          <w:rFonts w:cs="Times"/>
          <w:lang w:val="en-US"/>
        </w:rPr>
      </w:pPr>
      <w:r w:rsidRPr="00A52C5A">
        <w:rPr>
          <w:rFonts w:cs="Times"/>
        </w:rPr>
        <w:t xml:space="preserve">There is no consensus to support CCA or </w:t>
      </w:r>
      <w:proofErr w:type="spellStart"/>
      <w:r w:rsidRPr="00A52C5A">
        <w:rPr>
          <w:rFonts w:cs="Times"/>
        </w:rPr>
        <w:t>eCCA</w:t>
      </w:r>
      <w:proofErr w:type="spellEnd"/>
      <w:r w:rsidRPr="00A52C5A">
        <w:rPr>
          <w:rFonts w:cs="Times"/>
        </w:rPr>
        <w:t xml:space="preserve"> based receiver assistance with new RTS/CTS type transmission</w:t>
      </w:r>
    </w:p>
    <w:p w14:paraId="510A8E94" w14:textId="77777777" w:rsidR="003E5091" w:rsidRPr="00A52C5A" w:rsidRDefault="003E5091" w:rsidP="003E5091">
      <w:pPr>
        <w:spacing w:after="0"/>
        <w:jc w:val="both"/>
        <w:rPr>
          <w:rFonts w:cs="Times"/>
        </w:rPr>
      </w:pPr>
    </w:p>
    <w:p w14:paraId="1D0CAD1E" w14:textId="77777777" w:rsidR="003E5091" w:rsidRDefault="003E5091" w:rsidP="003E5091">
      <w:pPr>
        <w:spacing w:after="0"/>
        <w:jc w:val="both"/>
        <w:rPr>
          <w:rFonts w:cs="Times"/>
        </w:rPr>
      </w:pPr>
      <w:r w:rsidRPr="00A52C5A">
        <w:rPr>
          <w:rFonts w:cs="Times"/>
          <w:highlight w:val="green"/>
        </w:rPr>
        <w:t>Agreement:</w:t>
      </w:r>
    </w:p>
    <w:p w14:paraId="0A5A1A37" w14:textId="77777777" w:rsidR="003E5091" w:rsidRPr="00A52C5A" w:rsidRDefault="003E5091" w:rsidP="003E5091">
      <w:pPr>
        <w:spacing w:after="0"/>
        <w:jc w:val="both"/>
        <w:rPr>
          <w:rFonts w:cs="Times"/>
          <w:lang w:val="en-US"/>
        </w:rPr>
      </w:pPr>
      <w:r w:rsidRPr="00A52C5A">
        <w:rPr>
          <w:rFonts w:cs="Times"/>
        </w:rPr>
        <w:t>Support extending Rel.16 L3-RSSI to unlicensed operation in FR2-2</w:t>
      </w:r>
    </w:p>
    <w:p w14:paraId="3DAC59F1" w14:textId="77777777" w:rsidR="003E5091" w:rsidRPr="00A52C5A" w:rsidRDefault="003E5091" w:rsidP="003E5091">
      <w:pPr>
        <w:pStyle w:val="ListParagraph"/>
        <w:numPr>
          <w:ilvl w:val="0"/>
          <w:numId w:val="43"/>
        </w:numPr>
        <w:snapToGrid w:val="0"/>
        <w:spacing w:after="0"/>
        <w:ind w:leftChars="0"/>
        <w:jc w:val="both"/>
        <w:rPr>
          <w:rFonts w:eastAsia="SimSun" w:cs="Times"/>
        </w:rPr>
      </w:pPr>
      <w:r w:rsidRPr="00A52C5A">
        <w:rPr>
          <w:rFonts w:cs="Times"/>
        </w:rPr>
        <w:t>Introduce RRC configuration for reference SCS, measurement duration, and measurement bandwidth</w:t>
      </w:r>
    </w:p>
    <w:p w14:paraId="1803419A" w14:textId="77777777" w:rsidR="003E5091" w:rsidRPr="00A52C5A" w:rsidRDefault="003E5091" w:rsidP="003E5091">
      <w:pPr>
        <w:pStyle w:val="ListParagraph"/>
        <w:numPr>
          <w:ilvl w:val="1"/>
          <w:numId w:val="43"/>
        </w:numPr>
        <w:snapToGrid w:val="0"/>
        <w:spacing w:after="0"/>
        <w:ind w:leftChars="0"/>
        <w:jc w:val="both"/>
        <w:rPr>
          <w:rFonts w:eastAsia="Calibri" w:cs="Times"/>
        </w:rPr>
      </w:pPr>
      <w:r w:rsidRPr="00A52C5A">
        <w:rPr>
          <w:rFonts w:cs="Times"/>
        </w:rPr>
        <w:t>Extend the reference SCS/CP field (</w:t>
      </w:r>
      <w:r w:rsidRPr="00A52C5A">
        <w:rPr>
          <w:rFonts w:cs="Times"/>
          <w:i/>
          <w:iCs/>
        </w:rPr>
        <w:t>ref-SCS-CP-r16</w:t>
      </w:r>
      <w:r w:rsidRPr="00A52C5A">
        <w:rPr>
          <w:rFonts w:cs="Times"/>
        </w:rPr>
        <w:t>) and measurement duration field (</w:t>
      </w:r>
      <w:r w:rsidRPr="00A52C5A">
        <w:rPr>
          <w:rFonts w:cs="Times"/>
          <w:i/>
          <w:iCs/>
        </w:rPr>
        <w:t>measDurationSymbols-r16</w:t>
      </w:r>
      <w:r w:rsidRPr="00A52C5A">
        <w:rPr>
          <w:rFonts w:cs="Times"/>
        </w:rPr>
        <w:t xml:space="preserve">) in </w:t>
      </w:r>
      <w:r w:rsidRPr="00A52C5A">
        <w:rPr>
          <w:rFonts w:cs="Times"/>
          <w:i/>
          <w:iCs/>
        </w:rPr>
        <w:t>RMTC-</w:t>
      </w:r>
      <w:proofErr w:type="spellStart"/>
      <w:r w:rsidRPr="00A52C5A">
        <w:rPr>
          <w:rFonts w:cs="Times"/>
          <w:i/>
          <w:iCs/>
        </w:rPr>
        <w:t>Config</w:t>
      </w:r>
      <w:proofErr w:type="spellEnd"/>
    </w:p>
    <w:p w14:paraId="4FF87C9F" w14:textId="77777777" w:rsidR="003E5091" w:rsidRPr="00A52C5A" w:rsidRDefault="003E5091" w:rsidP="003E5091">
      <w:pPr>
        <w:pStyle w:val="ListParagraph"/>
        <w:numPr>
          <w:ilvl w:val="2"/>
          <w:numId w:val="43"/>
        </w:numPr>
        <w:snapToGrid w:val="0"/>
        <w:spacing w:after="0"/>
        <w:ind w:leftChars="0"/>
        <w:jc w:val="both"/>
        <w:rPr>
          <w:rFonts w:eastAsia="Times New Roman" w:cs="Times"/>
        </w:rPr>
      </w:pPr>
      <w:r w:rsidRPr="00A52C5A">
        <w:rPr>
          <w:rFonts w:cs="Times"/>
        </w:rPr>
        <w:t xml:space="preserve">FFS value range and valid combinations for </w:t>
      </w:r>
      <w:r w:rsidRPr="00A52C5A">
        <w:rPr>
          <w:rFonts w:cs="Times"/>
          <w:i/>
          <w:iCs/>
        </w:rPr>
        <w:t>ref-SCS-CP-r16</w:t>
      </w:r>
      <w:r w:rsidRPr="00A52C5A">
        <w:rPr>
          <w:rFonts w:cs="Times"/>
        </w:rPr>
        <w:t xml:space="preserve"> and </w:t>
      </w:r>
      <w:r w:rsidRPr="00A52C5A">
        <w:rPr>
          <w:rFonts w:cs="Times"/>
          <w:i/>
          <w:iCs/>
        </w:rPr>
        <w:t>measDurationSymbols-r16</w:t>
      </w:r>
    </w:p>
    <w:p w14:paraId="0AD1CB23" w14:textId="77777777" w:rsidR="003E5091" w:rsidRPr="00A52C5A" w:rsidRDefault="003E5091" w:rsidP="003E5091">
      <w:pPr>
        <w:pStyle w:val="ListParagraph"/>
        <w:numPr>
          <w:ilvl w:val="1"/>
          <w:numId w:val="43"/>
        </w:numPr>
        <w:snapToGrid w:val="0"/>
        <w:spacing w:after="0"/>
        <w:ind w:leftChars="0"/>
        <w:jc w:val="both"/>
        <w:rPr>
          <w:rFonts w:cs="Times"/>
        </w:rPr>
      </w:pPr>
      <w:r w:rsidRPr="00A52C5A">
        <w:rPr>
          <w:rFonts w:cs="Times"/>
        </w:rPr>
        <w:t xml:space="preserve">Introduce parameter in </w:t>
      </w:r>
      <w:r w:rsidRPr="00A52C5A">
        <w:rPr>
          <w:rFonts w:cs="Times"/>
          <w:i/>
          <w:iCs/>
        </w:rPr>
        <w:t>RMTC-</w:t>
      </w:r>
      <w:proofErr w:type="spellStart"/>
      <w:r w:rsidRPr="00A52C5A">
        <w:rPr>
          <w:rFonts w:cs="Times"/>
          <w:i/>
          <w:iCs/>
        </w:rPr>
        <w:t>Config</w:t>
      </w:r>
      <w:proofErr w:type="spellEnd"/>
      <w:r w:rsidRPr="00A52C5A">
        <w:rPr>
          <w:rFonts w:cs="Times"/>
        </w:rPr>
        <w:t xml:space="preserve"> to indicate the measurement bandwidth</w:t>
      </w:r>
    </w:p>
    <w:p w14:paraId="2D6ABC5B" w14:textId="77777777" w:rsidR="003E5091" w:rsidRPr="00A52C5A" w:rsidRDefault="003E5091" w:rsidP="003E5091">
      <w:pPr>
        <w:pStyle w:val="ListParagraph"/>
        <w:numPr>
          <w:ilvl w:val="2"/>
          <w:numId w:val="43"/>
        </w:numPr>
        <w:snapToGrid w:val="0"/>
        <w:spacing w:after="0"/>
        <w:ind w:leftChars="0"/>
        <w:jc w:val="both"/>
        <w:rPr>
          <w:rFonts w:cs="Times"/>
        </w:rPr>
      </w:pPr>
      <w:r w:rsidRPr="00A52C5A">
        <w:rPr>
          <w:rFonts w:cs="Times"/>
        </w:rPr>
        <w:t>FFS: Value range for measurement bandwidth</w:t>
      </w:r>
    </w:p>
    <w:p w14:paraId="72C8C333" w14:textId="77777777" w:rsidR="003E5091" w:rsidRPr="00A52C5A" w:rsidRDefault="003E5091" w:rsidP="003E5091">
      <w:pPr>
        <w:pStyle w:val="ListParagraph"/>
        <w:numPr>
          <w:ilvl w:val="0"/>
          <w:numId w:val="43"/>
        </w:numPr>
        <w:snapToGrid w:val="0"/>
        <w:spacing w:after="0"/>
        <w:ind w:leftChars="0"/>
        <w:jc w:val="both"/>
        <w:rPr>
          <w:rFonts w:cs="Times"/>
        </w:rPr>
      </w:pPr>
      <w:r w:rsidRPr="00A52C5A">
        <w:rPr>
          <w:rFonts w:cs="Times"/>
        </w:rPr>
        <w:t>For the QCL Type-D of L3-RSSI measurement, down-select one or both of the following alternatives</w:t>
      </w:r>
    </w:p>
    <w:p w14:paraId="1AF57B0F" w14:textId="77777777" w:rsidR="003E5091" w:rsidRPr="00A52C5A" w:rsidRDefault="003E5091" w:rsidP="003E5091">
      <w:pPr>
        <w:pStyle w:val="ListParagraph"/>
        <w:numPr>
          <w:ilvl w:val="1"/>
          <w:numId w:val="43"/>
        </w:numPr>
        <w:snapToGrid w:val="0"/>
        <w:spacing w:after="0"/>
        <w:ind w:leftChars="0"/>
        <w:jc w:val="both"/>
        <w:rPr>
          <w:rFonts w:cs="Times"/>
        </w:rPr>
      </w:pPr>
      <w:r w:rsidRPr="00A52C5A">
        <w:rPr>
          <w:rFonts w:cs="Times"/>
        </w:rPr>
        <w:t xml:space="preserve">Alt 1: </w:t>
      </w:r>
      <w:proofErr w:type="spellStart"/>
      <w:r w:rsidRPr="00A52C5A">
        <w:rPr>
          <w:rFonts w:cs="Times"/>
        </w:rPr>
        <w:t>gNB</w:t>
      </w:r>
      <w:proofErr w:type="spellEnd"/>
      <w:r w:rsidRPr="00A52C5A">
        <w:rPr>
          <w:rFonts w:cs="Times"/>
        </w:rPr>
        <w:t xml:space="preserve"> configures the beam when configures the L3-RSSI measurement</w:t>
      </w:r>
    </w:p>
    <w:p w14:paraId="567EA7EB" w14:textId="77777777" w:rsidR="003E5091" w:rsidRPr="00A52C5A" w:rsidRDefault="003E5091" w:rsidP="003E5091">
      <w:pPr>
        <w:numPr>
          <w:ilvl w:val="1"/>
          <w:numId w:val="43"/>
        </w:numPr>
        <w:autoSpaceDN w:val="0"/>
        <w:snapToGrid w:val="0"/>
        <w:spacing w:after="0"/>
        <w:jc w:val="both"/>
        <w:rPr>
          <w:rFonts w:cs="Times"/>
        </w:rPr>
      </w:pPr>
      <w:r w:rsidRPr="00A52C5A">
        <w:rPr>
          <w:rFonts w:cs="Times"/>
        </w:rPr>
        <w:t xml:space="preserve">Alt 2: Use the QCL </w:t>
      </w:r>
      <w:proofErr w:type="gramStart"/>
      <w:r w:rsidRPr="00A52C5A">
        <w:rPr>
          <w:rFonts w:cs="Times"/>
        </w:rPr>
        <w:t>type</w:t>
      </w:r>
      <w:proofErr w:type="gramEnd"/>
      <w:r w:rsidRPr="00A52C5A">
        <w:rPr>
          <w:rFonts w:cs="Times"/>
        </w:rPr>
        <w:t>-D of the latest received PDSCH and the latest monitored CORESET</w:t>
      </w:r>
    </w:p>
    <w:p w14:paraId="53FCC86C" w14:textId="77777777" w:rsidR="003E5091" w:rsidRDefault="003E5091" w:rsidP="003E5091">
      <w:pPr>
        <w:spacing w:after="0"/>
        <w:jc w:val="both"/>
        <w:rPr>
          <w:rFonts w:cs="Times"/>
        </w:rPr>
      </w:pPr>
    </w:p>
    <w:p w14:paraId="23A1C036" w14:textId="77777777" w:rsidR="003E5091" w:rsidRPr="009F50A5" w:rsidRDefault="003E5091" w:rsidP="003E5091">
      <w:pPr>
        <w:spacing w:after="0"/>
        <w:jc w:val="both"/>
        <w:rPr>
          <w:rFonts w:cs="Times"/>
          <w:u w:val="single"/>
        </w:rPr>
      </w:pPr>
      <w:r w:rsidRPr="009F50A5">
        <w:rPr>
          <w:rFonts w:cs="Times"/>
          <w:u w:val="single"/>
        </w:rPr>
        <w:t>Conclusion:</w:t>
      </w:r>
    </w:p>
    <w:p w14:paraId="0F579D74" w14:textId="77777777" w:rsidR="003E5091" w:rsidRPr="00A52C5A" w:rsidRDefault="003E5091" w:rsidP="003E5091">
      <w:pPr>
        <w:spacing w:after="0"/>
        <w:jc w:val="both"/>
        <w:rPr>
          <w:rFonts w:cs="Times"/>
          <w:lang w:val="en-US"/>
        </w:rPr>
      </w:pPr>
      <w:r w:rsidRPr="00A52C5A">
        <w:rPr>
          <w:rFonts w:cs="Times"/>
        </w:rPr>
        <w:t xml:space="preserve">There is no consensus to support per beam LBT mode or no-LBT mode UE specific </w:t>
      </w:r>
      <w:proofErr w:type="spellStart"/>
      <w:r w:rsidRPr="00A52C5A">
        <w:rPr>
          <w:rFonts w:cs="Times"/>
        </w:rPr>
        <w:t>gNB</w:t>
      </w:r>
      <w:proofErr w:type="spellEnd"/>
      <w:r w:rsidRPr="00A52C5A">
        <w:rPr>
          <w:rFonts w:cs="Times"/>
        </w:rPr>
        <w:t xml:space="preserve"> indication.</w:t>
      </w:r>
    </w:p>
    <w:p w14:paraId="2F4029B5" w14:textId="77777777" w:rsidR="003E5091" w:rsidRPr="00A52C5A" w:rsidRDefault="003E5091" w:rsidP="003E5091">
      <w:pPr>
        <w:spacing w:after="0"/>
        <w:jc w:val="both"/>
        <w:rPr>
          <w:rFonts w:cs="Times"/>
        </w:rPr>
      </w:pPr>
    </w:p>
    <w:p w14:paraId="4B8CD1EE" w14:textId="77777777" w:rsidR="003E5091" w:rsidRPr="009F50A5" w:rsidRDefault="003E5091" w:rsidP="003E5091">
      <w:pPr>
        <w:spacing w:after="0"/>
        <w:jc w:val="both"/>
        <w:rPr>
          <w:rFonts w:cs="Times"/>
          <w:u w:val="single"/>
        </w:rPr>
      </w:pPr>
      <w:r w:rsidRPr="009F50A5">
        <w:rPr>
          <w:rFonts w:cs="Times"/>
          <w:u w:val="single"/>
        </w:rPr>
        <w:t>Conclusion:</w:t>
      </w:r>
    </w:p>
    <w:p w14:paraId="745E74BE" w14:textId="77777777" w:rsidR="003E5091" w:rsidRPr="00A52C5A" w:rsidRDefault="003E5091" w:rsidP="003E5091">
      <w:pPr>
        <w:spacing w:after="0"/>
        <w:jc w:val="both"/>
        <w:rPr>
          <w:rFonts w:cs="Times"/>
          <w:lang w:val="en-US"/>
        </w:rPr>
      </w:pPr>
      <w:r w:rsidRPr="00A52C5A">
        <w:rPr>
          <w:rFonts w:cs="Times"/>
        </w:rPr>
        <w:t xml:space="preserve">For regions where LBT is not mandated, there is no consensus to introduce L1 signalling for </w:t>
      </w:r>
      <w:proofErr w:type="spellStart"/>
      <w:r w:rsidRPr="00A52C5A">
        <w:rPr>
          <w:rFonts w:cs="Times"/>
        </w:rPr>
        <w:t>gNB</w:t>
      </w:r>
      <w:proofErr w:type="spellEnd"/>
      <w:r w:rsidRPr="00A52C5A">
        <w:rPr>
          <w:rFonts w:cs="Times"/>
        </w:rPr>
        <w:t xml:space="preserve"> to indicate to the UE if the operation is in LBT mode or no-LBT mode. Note this is different from the DCI field indicate the LBT type for UL transmission. </w:t>
      </w:r>
    </w:p>
    <w:p w14:paraId="66B1A2B2" w14:textId="77777777" w:rsidR="003E5091" w:rsidRPr="00A52C5A" w:rsidRDefault="003E5091" w:rsidP="003E5091">
      <w:pPr>
        <w:spacing w:after="0"/>
        <w:jc w:val="both"/>
        <w:rPr>
          <w:rFonts w:cs="Times"/>
        </w:rPr>
      </w:pPr>
    </w:p>
    <w:p w14:paraId="47BB624D" w14:textId="77777777" w:rsidR="003E5091" w:rsidRPr="009F50A5" w:rsidRDefault="003E5091" w:rsidP="003E5091">
      <w:pPr>
        <w:spacing w:after="0"/>
        <w:jc w:val="both"/>
        <w:rPr>
          <w:rFonts w:cs="Times"/>
          <w:u w:val="single"/>
        </w:rPr>
      </w:pPr>
      <w:r w:rsidRPr="009F50A5">
        <w:rPr>
          <w:rFonts w:cs="Times"/>
          <w:u w:val="single"/>
        </w:rPr>
        <w:t>Conclusion:</w:t>
      </w:r>
    </w:p>
    <w:p w14:paraId="7AB7036E" w14:textId="77777777" w:rsidR="003E5091" w:rsidRPr="00A52C5A" w:rsidRDefault="003E5091" w:rsidP="003E5091">
      <w:pPr>
        <w:spacing w:after="0"/>
        <w:jc w:val="both"/>
        <w:rPr>
          <w:rFonts w:cs="Times"/>
          <w:lang w:val="en-US"/>
        </w:rPr>
      </w:pPr>
      <w:r w:rsidRPr="00A52C5A">
        <w:rPr>
          <w:rFonts w:cs="Times"/>
        </w:rPr>
        <w:t>There is no consensus to introduce CWS Adjustment for unlicensed operation in FR2-2</w:t>
      </w:r>
    </w:p>
    <w:p w14:paraId="5A0B7C89" w14:textId="77777777" w:rsidR="003E5091" w:rsidRPr="00A52C5A" w:rsidRDefault="003E5091" w:rsidP="003E5091">
      <w:pPr>
        <w:spacing w:after="0"/>
        <w:jc w:val="both"/>
        <w:rPr>
          <w:rFonts w:cs="Times"/>
        </w:rPr>
      </w:pPr>
    </w:p>
    <w:p w14:paraId="05B56B11" w14:textId="77777777" w:rsidR="003E5091" w:rsidRPr="009F50A5" w:rsidRDefault="003E5091" w:rsidP="003E5091">
      <w:pPr>
        <w:spacing w:after="0"/>
        <w:jc w:val="both"/>
        <w:rPr>
          <w:rFonts w:cs="Times"/>
          <w:u w:val="single"/>
        </w:rPr>
      </w:pPr>
      <w:r w:rsidRPr="009F50A5">
        <w:rPr>
          <w:rFonts w:cs="Times"/>
          <w:u w:val="single"/>
        </w:rPr>
        <w:t>Conclusion:</w:t>
      </w:r>
    </w:p>
    <w:p w14:paraId="1BD90FBE" w14:textId="77777777" w:rsidR="003E5091" w:rsidRPr="00A52C5A" w:rsidRDefault="003E5091" w:rsidP="003E5091">
      <w:pPr>
        <w:rPr>
          <w:rFonts w:cs="Times"/>
          <w:lang w:val="en-US"/>
        </w:rPr>
      </w:pPr>
      <w:r w:rsidRPr="00A52C5A">
        <w:rPr>
          <w:rFonts w:cs="Times"/>
        </w:rPr>
        <w:t>There is no consensus to introduce CAPC for unlicensed operation in FR2-2</w:t>
      </w:r>
    </w:p>
    <w:bookmarkEnd w:id="3"/>
    <w:p w14:paraId="3D5EBF44" w14:textId="07E7773C" w:rsidR="00B049BE" w:rsidRDefault="00C242B3" w:rsidP="00247677">
      <w:pPr>
        <w:spacing w:after="0"/>
        <w:jc w:val="both"/>
        <w:rPr>
          <w:lang w:val="en-US"/>
        </w:rPr>
      </w:pPr>
      <w:r>
        <w:rPr>
          <w:lang w:val="en-US"/>
        </w:rPr>
        <w:t xml:space="preserve">This contribution discusses </w:t>
      </w:r>
      <w:r w:rsidR="00B049BE">
        <w:rPr>
          <w:lang w:val="en-US"/>
        </w:rPr>
        <w:t xml:space="preserve">detailed design for the above </w:t>
      </w:r>
      <w:r w:rsidR="005C21BD">
        <w:rPr>
          <w:lang w:val="en-US"/>
        </w:rPr>
        <w:t>aspects</w:t>
      </w:r>
      <w:r w:rsidR="005C21BD" w:rsidRPr="00B049BE">
        <w:rPr>
          <w:lang w:val="en-US"/>
        </w:rPr>
        <w:t xml:space="preserve"> </w:t>
      </w:r>
      <w:r w:rsidR="00B049BE" w:rsidRPr="00B049BE">
        <w:rPr>
          <w:lang w:val="en-US"/>
        </w:rPr>
        <w:t>for NR from 52.6 GHz to 71 GHz</w:t>
      </w:r>
      <w:r>
        <w:rPr>
          <w:lang w:val="en-US"/>
        </w:rPr>
        <w:t>,</w:t>
      </w:r>
      <w:r w:rsidR="00B049BE">
        <w:rPr>
          <w:lang w:val="en-US"/>
        </w:rPr>
        <w:t xml:space="preserve"> and more precisely, the following </w:t>
      </w:r>
      <w:r w:rsidR="005C21BD">
        <w:rPr>
          <w:lang w:val="en-US"/>
        </w:rPr>
        <w:t xml:space="preserve">topics </w:t>
      </w:r>
      <w:r w:rsidR="00DD05D5">
        <w:rPr>
          <w:lang w:val="en-US"/>
        </w:rPr>
        <w:t xml:space="preserve">related to channel access mechanism </w:t>
      </w:r>
      <w:r w:rsidR="00B049BE">
        <w:rPr>
          <w:lang w:val="en-US"/>
        </w:rPr>
        <w:t xml:space="preserve">are included: </w:t>
      </w:r>
    </w:p>
    <w:p w14:paraId="3ED013CE" w14:textId="68DC473E" w:rsidR="00B049BE" w:rsidRDefault="00223E48" w:rsidP="00B0672A">
      <w:pPr>
        <w:pStyle w:val="ListParagraph"/>
        <w:numPr>
          <w:ilvl w:val="0"/>
          <w:numId w:val="8"/>
        </w:numPr>
        <w:spacing w:after="0"/>
        <w:ind w:leftChars="0"/>
        <w:jc w:val="both"/>
        <w:rPr>
          <w:lang w:val="en-US"/>
        </w:rPr>
      </w:pPr>
      <w:r>
        <w:rPr>
          <w:lang w:val="en-US"/>
        </w:rPr>
        <w:t>Remaining details of ED threshold</w:t>
      </w:r>
    </w:p>
    <w:p w14:paraId="65A6034B" w14:textId="08F3BD68" w:rsidR="00223E48" w:rsidRDefault="00223E48" w:rsidP="00B0672A">
      <w:pPr>
        <w:pStyle w:val="ListParagraph"/>
        <w:numPr>
          <w:ilvl w:val="0"/>
          <w:numId w:val="8"/>
        </w:numPr>
        <w:spacing w:after="0"/>
        <w:ind w:leftChars="0"/>
        <w:jc w:val="both"/>
        <w:rPr>
          <w:lang w:val="en-US"/>
        </w:rPr>
      </w:pPr>
      <w:r>
        <w:rPr>
          <w:lang w:val="en-US"/>
        </w:rPr>
        <w:t>Cat 2 LBT for COT sharing</w:t>
      </w:r>
    </w:p>
    <w:p w14:paraId="09B5F1A9" w14:textId="0CEA43E6" w:rsidR="00F66E5C" w:rsidRDefault="00F66E5C" w:rsidP="00B0672A">
      <w:pPr>
        <w:pStyle w:val="ListParagraph"/>
        <w:numPr>
          <w:ilvl w:val="0"/>
          <w:numId w:val="8"/>
        </w:numPr>
        <w:spacing w:after="0"/>
        <w:ind w:leftChars="0"/>
        <w:jc w:val="both"/>
        <w:rPr>
          <w:lang w:val="en-US"/>
        </w:rPr>
      </w:pPr>
      <w:r>
        <w:rPr>
          <w:lang w:val="en-US"/>
        </w:rPr>
        <w:t>Remaining details of LBT mode indication</w:t>
      </w:r>
    </w:p>
    <w:p w14:paraId="6F98C24D" w14:textId="72CC1263" w:rsidR="00B049BE" w:rsidRDefault="00DD05D5" w:rsidP="00B0672A">
      <w:pPr>
        <w:pStyle w:val="ListParagraph"/>
        <w:numPr>
          <w:ilvl w:val="0"/>
          <w:numId w:val="8"/>
        </w:numPr>
        <w:spacing w:after="0"/>
        <w:ind w:leftChars="0"/>
        <w:jc w:val="both"/>
        <w:rPr>
          <w:lang w:val="en-US"/>
        </w:rPr>
      </w:pPr>
      <w:r>
        <w:rPr>
          <w:lang w:val="en-US"/>
        </w:rPr>
        <w:t xml:space="preserve">Short control </w:t>
      </w:r>
      <w:proofErr w:type="spellStart"/>
      <w:r>
        <w:rPr>
          <w:lang w:val="en-US"/>
        </w:rPr>
        <w:t>signalling</w:t>
      </w:r>
      <w:proofErr w:type="spellEnd"/>
    </w:p>
    <w:p w14:paraId="524191AC" w14:textId="3EAAA24C" w:rsidR="00B049BE" w:rsidRDefault="00DD05D5" w:rsidP="00B0672A">
      <w:pPr>
        <w:pStyle w:val="ListParagraph"/>
        <w:numPr>
          <w:ilvl w:val="0"/>
          <w:numId w:val="8"/>
        </w:numPr>
        <w:spacing w:after="0"/>
        <w:ind w:leftChars="0"/>
        <w:jc w:val="both"/>
        <w:rPr>
          <w:lang w:val="en-US"/>
        </w:rPr>
      </w:pPr>
      <w:r>
        <w:rPr>
          <w:lang w:val="en-US"/>
        </w:rPr>
        <w:t>Directional LBT</w:t>
      </w:r>
      <w:r w:rsidR="004756A0">
        <w:rPr>
          <w:lang w:val="en-US"/>
        </w:rPr>
        <w:t xml:space="preserve"> and multi-beam COT</w:t>
      </w:r>
    </w:p>
    <w:p w14:paraId="68EF8B22" w14:textId="14F03FE5" w:rsidR="00B049BE" w:rsidRDefault="00DD05D5" w:rsidP="00B0672A">
      <w:pPr>
        <w:pStyle w:val="ListParagraph"/>
        <w:numPr>
          <w:ilvl w:val="0"/>
          <w:numId w:val="8"/>
        </w:numPr>
        <w:spacing w:after="0"/>
        <w:ind w:leftChars="0"/>
        <w:jc w:val="both"/>
        <w:rPr>
          <w:lang w:val="en-US"/>
        </w:rPr>
      </w:pPr>
      <w:r>
        <w:rPr>
          <w:lang w:val="en-US"/>
        </w:rPr>
        <w:t>RX-assistant LBT</w:t>
      </w:r>
    </w:p>
    <w:p w14:paraId="5FCFF35B" w14:textId="7685EF2A" w:rsidR="00B07E3C" w:rsidRDefault="00B07E3C" w:rsidP="00B0672A">
      <w:pPr>
        <w:pStyle w:val="ListParagraph"/>
        <w:numPr>
          <w:ilvl w:val="0"/>
          <w:numId w:val="8"/>
        </w:numPr>
        <w:spacing w:after="0"/>
        <w:ind w:leftChars="0"/>
        <w:jc w:val="both"/>
        <w:rPr>
          <w:lang w:val="en-US"/>
        </w:rPr>
      </w:pPr>
      <w:r>
        <w:rPr>
          <w:lang w:val="en-US"/>
        </w:rPr>
        <w:t>Enhancement to RSSI measurement</w:t>
      </w:r>
      <w:bookmarkStart w:id="4" w:name="_GoBack"/>
      <w:bookmarkEnd w:id="4"/>
    </w:p>
    <w:p w14:paraId="662F7268" w14:textId="6ED33EB1" w:rsidR="003514BC" w:rsidRDefault="003958C3" w:rsidP="003514B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 xml:space="preserve">Remaining </w:t>
      </w:r>
      <w:r w:rsidR="008B47A3">
        <w:rPr>
          <w:lang w:val="en-US"/>
        </w:rPr>
        <w:t xml:space="preserve">Details of </w:t>
      </w:r>
      <w:r>
        <w:rPr>
          <w:lang w:val="en-US"/>
        </w:rPr>
        <w:t>ED Threshold</w:t>
      </w:r>
    </w:p>
    <w:p w14:paraId="18314A7A" w14:textId="77777777" w:rsidR="003958C3" w:rsidRDefault="003958C3" w:rsidP="003958C3">
      <w:pPr>
        <w:tabs>
          <w:tab w:val="left" w:pos="1300"/>
        </w:tabs>
        <w:jc w:val="both"/>
      </w:pPr>
      <w:r>
        <w:rPr>
          <w:lang w:val="en-US"/>
        </w:rPr>
        <w:t xml:space="preserve">In Rel-16 NR-U, ED threshold is determined based on channel bandwidth and whether other technology is absent, but these considerations are not included in the ED threshold as in </w:t>
      </w:r>
      <w:r w:rsidRPr="00B15891">
        <w:t>EN 302 567</w:t>
      </w:r>
      <w:r>
        <w:t xml:space="preserve">. RAN1 shall further investigate how to take such design aspects into account for 60 GHz unlicensed band. </w:t>
      </w:r>
    </w:p>
    <w:p w14:paraId="3602DB19" w14:textId="77777777" w:rsidR="003958C3" w:rsidRDefault="003958C3" w:rsidP="003958C3">
      <w:pPr>
        <w:tabs>
          <w:tab w:val="left" w:pos="1300"/>
        </w:tabs>
        <w:jc w:val="both"/>
      </w:pPr>
      <w:r>
        <w:t xml:space="preserve">Moreover, to address the nature of highly directional transmission in 60 GHz unlicensed band, beam related parameters should also be taken into account for the ED threshold, including the beamforming gain and/or beam direction for transmission and/or receiving. Using a different ED threshold, comparing to </w:t>
      </w:r>
      <w:proofErr w:type="spellStart"/>
      <w:r>
        <w:t>omni</w:t>
      </w:r>
      <w:proofErr w:type="spellEnd"/>
      <w:r>
        <w:t xml:space="preserve">-directional LBT, is beneficial for discovering interference situation for directional LBT. </w:t>
      </w:r>
    </w:p>
    <w:p w14:paraId="269C3170" w14:textId="4BE5715D" w:rsidR="003958C3" w:rsidRPr="008A7500" w:rsidRDefault="003958C3" w:rsidP="003958C3">
      <w:pPr>
        <w:tabs>
          <w:tab w:val="left" w:pos="1300"/>
        </w:tabs>
        <w:jc w:val="both"/>
        <w:rPr>
          <w:b/>
          <w:u w:val="single"/>
        </w:rPr>
      </w:pPr>
      <w:r>
        <w:rPr>
          <w:b/>
          <w:u w:val="single"/>
        </w:rPr>
        <w:t>Proposal 1</w:t>
      </w:r>
      <w:r w:rsidRPr="008A7500">
        <w:rPr>
          <w:b/>
          <w:u w:val="single"/>
        </w:rPr>
        <w:t>: ED threshold should depend on</w:t>
      </w:r>
      <w:r>
        <w:rPr>
          <w:b/>
          <w:u w:val="single"/>
        </w:rPr>
        <w:t>:</w:t>
      </w:r>
    </w:p>
    <w:p w14:paraId="512169FB" w14:textId="77777777" w:rsidR="003958C3" w:rsidRPr="008A7500" w:rsidRDefault="003958C3" w:rsidP="003958C3">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Pr>
          <w:b/>
          <w:u w:val="single"/>
          <w:lang w:val="en-US"/>
        </w:rPr>
        <w:t>;</w:t>
      </w:r>
    </w:p>
    <w:p w14:paraId="09EBA94A" w14:textId="77777777" w:rsidR="003958C3" w:rsidRPr="008A7500" w:rsidRDefault="003958C3" w:rsidP="003958C3">
      <w:pPr>
        <w:pStyle w:val="ListParagraph"/>
        <w:numPr>
          <w:ilvl w:val="0"/>
          <w:numId w:val="8"/>
        </w:numPr>
        <w:ind w:leftChars="0"/>
        <w:jc w:val="both"/>
        <w:rPr>
          <w:b/>
          <w:u w:val="single"/>
          <w:lang w:val="en-US"/>
        </w:rPr>
      </w:pPr>
      <w:r w:rsidRPr="008A7500">
        <w:rPr>
          <w:b/>
          <w:u w:val="single"/>
          <w:lang w:val="en-US"/>
        </w:rPr>
        <w:t xml:space="preserve">Beam parameters including beamforming gain and/or beam direction for transmission and/or receiving. </w:t>
      </w:r>
    </w:p>
    <w:p w14:paraId="6F88CF1B" w14:textId="0FC80FDE" w:rsidR="00EC6BA4" w:rsidRPr="00EC6BA4" w:rsidRDefault="00D411DC" w:rsidP="003958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Cat 2 LBT</w:t>
      </w:r>
      <w:r w:rsidR="003958C3">
        <w:rPr>
          <w:lang w:val="en-US"/>
        </w:rPr>
        <w:t xml:space="preserve"> for COT sharing</w:t>
      </w:r>
    </w:p>
    <w:p w14:paraId="5ABFE61A" w14:textId="6837AE39" w:rsidR="00C63B00" w:rsidRDefault="00D411DC" w:rsidP="00567A4C">
      <w:pPr>
        <w:tabs>
          <w:tab w:val="left" w:pos="1300"/>
        </w:tabs>
        <w:jc w:val="both"/>
      </w:pPr>
      <w:r>
        <w:rPr>
          <w:lang w:val="en-US"/>
        </w:rPr>
        <w:t>Cat 2 LBT has been agreed to be supported at least for the case of COT sharing for regions with regulation requirement on channel sensing in the COT, e.g. in Japan. There is one remaining issue on the duration of gap when using the Cat 2 LBT. It is observed that the gap should be at least as long as the duration of Cat 2 LBT such that the Cat 2 LBT procedure can be performed within the gap</w:t>
      </w:r>
      <w:r w:rsidR="00EF164D">
        <w:rPr>
          <w:lang w:val="en-US"/>
        </w:rPr>
        <w:t xml:space="preserve">, and it’s also good to keep the gap as small as possible to facilitate fast channel access. Hence, we prefer to specify the gap as the same duration of Cat 2 LBT, e.g. 8 us. </w:t>
      </w:r>
    </w:p>
    <w:p w14:paraId="76CAB37B" w14:textId="4EC62E1F" w:rsidR="00C63B00" w:rsidRDefault="00C63B00" w:rsidP="00EF164D">
      <w:pPr>
        <w:tabs>
          <w:tab w:val="left" w:pos="1300"/>
        </w:tabs>
        <w:jc w:val="both"/>
        <w:rPr>
          <w:b/>
          <w:u w:val="single"/>
        </w:rPr>
      </w:pPr>
      <w:r w:rsidRPr="00C63B00">
        <w:rPr>
          <w:b/>
          <w:u w:val="single"/>
        </w:rPr>
        <w:t xml:space="preserve">Proposal </w:t>
      </w:r>
      <w:r w:rsidR="003958C3">
        <w:rPr>
          <w:b/>
          <w:u w:val="single"/>
        </w:rPr>
        <w:t>2</w:t>
      </w:r>
      <w:r w:rsidRPr="00C63B00">
        <w:rPr>
          <w:b/>
          <w:u w:val="single"/>
        </w:rPr>
        <w:t>:</w:t>
      </w:r>
      <w:r w:rsidR="00EF164D">
        <w:rPr>
          <w:b/>
          <w:u w:val="single"/>
        </w:rPr>
        <w:t xml:space="preserve"> For the gap duration Y in COT sharing, support Y as the duration of Cat 2 LBT, e.g. 8 us.</w:t>
      </w:r>
    </w:p>
    <w:p w14:paraId="06B042C8" w14:textId="493E0FB6" w:rsidR="004C4D71" w:rsidRDefault="004C4D71" w:rsidP="004C4D7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rPr>
        <w:t xml:space="preserve">Remaining Details of </w:t>
      </w:r>
      <w:r>
        <w:rPr>
          <w:lang w:val="en-US"/>
        </w:rPr>
        <w:t>LBT Mode Indication</w:t>
      </w:r>
    </w:p>
    <w:p w14:paraId="32FEB040" w14:textId="09B5F355" w:rsidR="004C4D71" w:rsidRDefault="004C4D71" w:rsidP="004C4D71">
      <w:pPr>
        <w:tabs>
          <w:tab w:val="left" w:pos="1300"/>
        </w:tabs>
        <w:jc w:val="both"/>
      </w:pPr>
      <w:r>
        <w:rPr>
          <w:lang w:val="en-US"/>
        </w:rPr>
        <w:t>So far, RAN1 has agreed to support both cell-specific and UE-specific indication of LBT/no-LBT mode for a “</w:t>
      </w:r>
      <w:proofErr w:type="spellStart"/>
      <w:r>
        <w:rPr>
          <w:lang w:val="en-US"/>
        </w:rPr>
        <w:t>gNB</w:t>
      </w:r>
      <w:proofErr w:type="spellEnd"/>
      <w:r>
        <w:rPr>
          <w:lang w:val="en-US"/>
        </w:rPr>
        <w:t xml:space="preserve">-UE link”, however, the indication details on how a UE determines the LBT mode are still not clear. In our understanding, the intention for cell-specific indication is to allow indicating a common mode for all nodes within the cell, including both the </w:t>
      </w:r>
      <w:proofErr w:type="spellStart"/>
      <w:r>
        <w:rPr>
          <w:lang w:val="en-US"/>
        </w:rPr>
        <w:t>gNB</w:t>
      </w:r>
      <w:proofErr w:type="spellEnd"/>
      <w:r>
        <w:rPr>
          <w:lang w:val="en-US"/>
        </w:rPr>
        <w:t xml:space="preserve"> and serving UEs, and the intention for UE-specific indication is to allow the </w:t>
      </w:r>
      <w:proofErr w:type="spellStart"/>
      <w:r>
        <w:rPr>
          <w:lang w:val="en-US"/>
        </w:rPr>
        <w:t>gNB</w:t>
      </w:r>
      <w:proofErr w:type="spellEnd"/>
      <w:r>
        <w:rPr>
          <w:lang w:val="en-US"/>
        </w:rPr>
        <w:t xml:space="preserve"> to further indicate a UE-specific mode to some of the serving UEs when necessary, wherein such UE-specific mode can be different from the cell-specific one. Based on this understanding, we have the following proposal. </w:t>
      </w:r>
    </w:p>
    <w:p w14:paraId="79D39FE5" w14:textId="7779E79A" w:rsidR="004C4D71" w:rsidRDefault="004C4D71" w:rsidP="004C4D71">
      <w:pPr>
        <w:tabs>
          <w:tab w:val="left" w:pos="1300"/>
        </w:tabs>
        <w:jc w:val="both"/>
        <w:rPr>
          <w:b/>
          <w:u w:val="single"/>
        </w:rPr>
      </w:pPr>
      <w:r w:rsidRPr="00C63B00">
        <w:rPr>
          <w:b/>
          <w:u w:val="single"/>
        </w:rPr>
        <w:t xml:space="preserve">Proposal </w:t>
      </w:r>
      <w:r>
        <w:rPr>
          <w:b/>
          <w:u w:val="single"/>
        </w:rPr>
        <w:t>3</w:t>
      </w:r>
      <w:r w:rsidRPr="00C63B00">
        <w:rPr>
          <w:b/>
          <w:u w:val="single"/>
        </w:rPr>
        <w:t>:</w:t>
      </w:r>
      <w:r>
        <w:rPr>
          <w:b/>
          <w:u w:val="single"/>
        </w:rPr>
        <w:t xml:space="preserve"> For </w:t>
      </w:r>
      <w:r>
        <w:rPr>
          <w:b/>
          <w:u w:val="single"/>
        </w:rPr>
        <w:t>indication of the LBT/no-LBT mode:</w:t>
      </w:r>
    </w:p>
    <w:p w14:paraId="256D690D" w14:textId="264ED911" w:rsidR="004C4D71" w:rsidRDefault="004C4D71" w:rsidP="004C4D71">
      <w:pPr>
        <w:pStyle w:val="ListParagraph"/>
        <w:numPr>
          <w:ilvl w:val="0"/>
          <w:numId w:val="47"/>
        </w:numPr>
        <w:tabs>
          <w:tab w:val="left" w:pos="1300"/>
        </w:tabs>
        <w:ind w:leftChars="0"/>
        <w:jc w:val="both"/>
        <w:rPr>
          <w:b/>
          <w:u w:val="single"/>
        </w:rPr>
      </w:pPr>
      <w:proofErr w:type="spellStart"/>
      <w:r>
        <w:rPr>
          <w:b/>
          <w:u w:val="single"/>
        </w:rPr>
        <w:t>gNB</w:t>
      </w:r>
      <w:proofErr w:type="spellEnd"/>
      <w:r>
        <w:rPr>
          <w:b/>
          <w:u w:val="single"/>
        </w:rPr>
        <w:t xml:space="preserve"> determines its mode by implementation;</w:t>
      </w:r>
    </w:p>
    <w:p w14:paraId="1AB7067E" w14:textId="2BDBAC4A" w:rsidR="004C4D71" w:rsidRDefault="004C4D71" w:rsidP="004C4D71">
      <w:pPr>
        <w:pStyle w:val="ListParagraph"/>
        <w:numPr>
          <w:ilvl w:val="0"/>
          <w:numId w:val="47"/>
        </w:numPr>
        <w:tabs>
          <w:tab w:val="left" w:pos="1300"/>
        </w:tabs>
        <w:ind w:leftChars="0"/>
        <w:jc w:val="both"/>
        <w:rPr>
          <w:b/>
          <w:u w:val="single"/>
        </w:rPr>
      </w:pPr>
      <w:r>
        <w:rPr>
          <w:b/>
          <w:u w:val="single"/>
        </w:rPr>
        <w:t xml:space="preserve">UE assumes both the </w:t>
      </w:r>
      <w:proofErr w:type="spellStart"/>
      <w:r>
        <w:rPr>
          <w:b/>
          <w:u w:val="single"/>
        </w:rPr>
        <w:t>gNB</w:t>
      </w:r>
      <w:proofErr w:type="spellEnd"/>
      <w:r>
        <w:rPr>
          <w:b/>
          <w:u w:val="single"/>
        </w:rPr>
        <w:t xml:space="preserve"> and UE operates according to the indicated mode in the cell-specific indication; </w:t>
      </w:r>
    </w:p>
    <w:p w14:paraId="5A1912BF" w14:textId="39EA1E18" w:rsidR="004C4D71" w:rsidRDefault="004C4D71" w:rsidP="004C4D71">
      <w:pPr>
        <w:pStyle w:val="ListParagraph"/>
        <w:numPr>
          <w:ilvl w:val="0"/>
          <w:numId w:val="47"/>
        </w:numPr>
        <w:tabs>
          <w:tab w:val="left" w:pos="1300"/>
        </w:tabs>
        <w:ind w:leftChars="0"/>
        <w:jc w:val="both"/>
        <w:rPr>
          <w:b/>
          <w:u w:val="single"/>
        </w:rPr>
      </w:pPr>
      <w:r>
        <w:rPr>
          <w:b/>
          <w:u w:val="single"/>
        </w:rPr>
        <w:t>UE assumes the UE operates according to the indicated mode in the UE-specific indication;</w:t>
      </w:r>
    </w:p>
    <w:p w14:paraId="65914C0B" w14:textId="29F18053" w:rsidR="004C4D71" w:rsidRPr="004C4D71" w:rsidRDefault="004C4D71" w:rsidP="004C4D71">
      <w:pPr>
        <w:pStyle w:val="ListParagraph"/>
        <w:numPr>
          <w:ilvl w:val="0"/>
          <w:numId w:val="47"/>
        </w:numPr>
        <w:tabs>
          <w:tab w:val="left" w:pos="1300"/>
        </w:tabs>
        <w:ind w:leftChars="0"/>
        <w:jc w:val="both"/>
        <w:rPr>
          <w:b/>
          <w:u w:val="single"/>
        </w:rPr>
      </w:pPr>
      <w:r>
        <w:rPr>
          <w:b/>
          <w:u w:val="single"/>
        </w:rPr>
        <w:lastRenderedPageBreak/>
        <w:t>the UE-specific indication overrides the cell-specific indication when both of them are provided.</w:t>
      </w:r>
    </w:p>
    <w:p w14:paraId="74565B36" w14:textId="6C7B8601" w:rsidR="0028289A" w:rsidRDefault="000D6DAD"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Short Control </w:t>
      </w:r>
      <w:proofErr w:type="spellStart"/>
      <w:r>
        <w:rPr>
          <w:szCs w:val="20"/>
          <w:lang w:val="en-US"/>
        </w:rPr>
        <w:t>Signal</w:t>
      </w:r>
      <w:r w:rsidR="008B47A3">
        <w:rPr>
          <w:szCs w:val="20"/>
          <w:lang w:val="en-US"/>
        </w:rPr>
        <w:t>ling</w:t>
      </w:r>
      <w:proofErr w:type="spellEnd"/>
    </w:p>
    <w:p w14:paraId="212D5D07" w14:textId="2A200EDF" w:rsidR="00EC5B50" w:rsidRDefault="00ED4034" w:rsidP="00EC5B50">
      <w:pPr>
        <w:tabs>
          <w:tab w:val="left" w:pos="1300"/>
        </w:tabs>
        <w:jc w:val="both"/>
        <w:rPr>
          <w:lang w:val="en-US"/>
        </w:rPr>
      </w:pPr>
      <w:r>
        <w:rPr>
          <w:lang w:val="en-US"/>
        </w:rPr>
        <w:t xml:space="preserve">So far, </w:t>
      </w:r>
      <w:r w:rsidR="004B5C62">
        <w:rPr>
          <w:lang w:val="en-US"/>
        </w:rPr>
        <w:t>SS/PBCH block</w:t>
      </w:r>
      <w:r>
        <w:rPr>
          <w:lang w:val="en-US"/>
        </w:rPr>
        <w:t xml:space="preserve"> and </w:t>
      </w:r>
      <w:r w:rsidR="00C922A1">
        <w:rPr>
          <w:lang w:val="en-US"/>
        </w:rPr>
        <w:t xml:space="preserve">msg1 for 4-step RACH and </w:t>
      </w:r>
      <w:proofErr w:type="spellStart"/>
      <w:r w:rsidR="00C922A1">
        <w:rPr>
          <w:lang w:val="en-US"/>
        </w:rPr>
        <w:t>msgA</w:t>
      </w:r>
      <w:proofErr w:type="spellEnd"/>
      <w:r w:rsidR="00C922A1">
        <w:rPr>
          <w:lang w:val="en-US"/>
        </w:rPr>
        <w:t xml:space="preserve"> for 2-step RACH</w:t>
      </w:r>
      <w:r>
        <w:rPr>
          <w:lang w:val="en-US"/>
        </w:rPr>
        <w:t xml:space="preserve"> have </w:t>
      </w:r>
      <w:r w:rsidR="008B47A3">
        <w:rPr>
          <w:lang w:val="en-US"/>
        </w:rPr>
        <w:t xml:space="preserve">been agreed to be </w:t>
      </w:r>
      <w:r>
        <w:rPr>
          <w:lang w:val="en-US"/>
        </w:rPr>
        <w:t>used as</w:t>
      </w:r>
      <w:r w:rsidR="008B47A3">
        <w:rPr>
          <w:lang w:val="en-US"/>
        </w:rPr>
        <w:t xml:space="preserve"> the </w:t>
      </w:r>
      <w:r>
        <w:rPr>
          <w:lang w:val="en-US"/>
        </w:rPr>
        <w:t>short control signaling for DL and UL respectively</w:t>
      </w:r>
      <w:r w:rsidR="00DB55EF">
        <w:rPr>
          <w:lang w:val="en-US"/>
        </w:rPr>
        <w:t xml:space="preserve">. </w:t>
      </w:r>
    </w:p>
    <w:p w14:paraId="5D8140BA" w14:textId="300F5A2C" w:rsidR="00DB55EF" w:rsidRDefault="004B5C62" w:rsidP="00EC5B50">
      <w:pPr>
        <w:tabs>
          <w:tab w:val="left" w:pos="1300"/>
        </w:tabs>
        <w:jc w:val="both"/>
        <w:rPr>
          <w:lang w:val="en-US"/>
        </w:rPr>
      </w:pPr>
      <w:r>
        <w:rPr>
          <w:lang w:val="en-US"/>
        </w:rPr>
        <w:t>For DL, at least components in discovery burst should be able to be used as short control signaling, since SS/PBCH block transmission may not be contiguous in time domain</w:t>
      </w:r>
      <w:r w:rsidR="00DB55EF">
        <w:rPr>
          <w:lang w:val="en-US"/>
        </w:rPr>
        <w:t xml:space="preserve">. </w:t>
      </w:r>
      <w:r w:rsidR="00ED4034">
        <w:rPr>
          <w:lang w:val="en-US"/>
        </w:rPr>
        <w:t xml:space="preserve">Since those components already have strong QCL assumption with SS/PBCH block, and the essential impact to channel occupancy is the duty cycle of all the components used as short control signaling, it is natural to allow components in discovery burst to be used as short control signaling even when not multiplexing with SS/PBCH block. </w:t>
      </w:r>
    </w:p>
    <w:p w14:paraId="52EDB794" w14:textId="056620C9" w:rsidR="00A863FA" w:rsidRDefault="005B0C37" w:rsidP="00EC5B50">
      <w:pPr>
        <w:tabs>
          <w:tab w:val="left" w:pos="1300"/>
        </w:tabs>
        <w:jc w:val="both"/>
        <w:rPr>
          <w:lang w:val="en-US"/>
        </w:rPr>
      </w:pPr>
      <w:r>
        <w:rPr>
          <w:lang w:val="en-US"/>
        </w:rPr>
        <w:t>Moreover</w:t>
      </w:r>
      <w:r w:rsidR="00A863FA">
        <w:rPr>
          <w:lang w:val="en-US"/>
        </w:rPr>
        <w:t>, in order to limit the us</w:t>
      </w:r>
      <w:r w:rsidR="000D6DAD">
        <w:rPr>
          <w:lang w:val="en-US"/>
        </w:rPr>
        <w:t xml:space="preserve">age of “short control </w:t>
      </w:r>
      <w:proofErr w:type="spellStart"/>
      <w:r w:rsidR="000D6DAD">
        <w:rPr>
          <w:lang w:val="en-US"/>
        </w:rPr>
        <w:t>signal</w:t>
      </w:r>
      <w:r w:rsidR="00377B6E">
        <w:rPr>
          <w:lang w:val="en-US"/>
        </w:rPr>
        <w:t>ling</w:t>
      </w:r>
      <w:proofErr w:type="spellEnd"/>
      <w:r w:rsidR="00A863FA">
        <w:rPr>
          <w:lang w:val="en-US"/>
        </w:rPr>
        <w:t>”, the transmission duration and duty cycle should be restricted such that fair coexistence with other technology can be guaranteed. If there is associated condition on the transmission duration and duty cycle, or additional condition on</w:t>
      </w:r>
      <w:r w:rsidR="000D6DAD">
        <w:rPr>
          <w:lang w:val="en-US"/>
        </w:rPr>
        <w:t xml:space="preserve"> using “short control </w:t>
      </w:r>
      <w:proofErr w:type="spellStart"/>
      <w:r w:rsidR="000D6DAD">
        <w:rPr>
          <w:lang w:val="en-US"/>
        </w:rPr>
        <w:t>signal</w:t>
      </w:r>
      <w:r w:rsidR="00377B6E">
        <w:rPr>
          <w:lang w:val="en-US"/>
        </w:rPr>
        <w:t>ling</w:t>
      </w:r>
      <w:proofErr w:type="spellEnd"/>
      <w:r w:rsidR="00A863FA">
        <w:rPr>
          <w:lang w:val="en-US"/>
        </w:rPr>
        <w:t xml:space="preserve">” from the regulation, RAN1 shall specify such conditions as well; if not, similar condition for Rel-16 NR-U can be used for 60 GHz unlicensed band. </w:t>
      </w:r>
      <w:r w:rsidR="00ED4034">
        <w:rPr>
          <w:lang w:val="en-US"/>
        </w:rPr>
        <w:t xml:space="preserve">From the requirement of regulation, duty cycle is calculated per node, which translates to per cell for DL and per UE for UL. </w:t>
      </w:r>
    </w:p>
    <w:p w14:paraId="41C00EF4" w14:textId="74FD76BE" w:rsidR="00A863FA" w:rsidRPr="00A863FA" w:rsidRDefault="004C4D71" w:rsidP="00EC5B50">
      <w:pPr>
        <w:tabs>
          <w:tab w:val="left" w:pos="1300"/>
        </w:tabs>
        <w:jc w:val="both"/>
        <w:rPr>
          <w:b/>
          <w:u w:val="single"/>
        </w:rPr>
      </w:pPr>
      <w:r>
        <w:rPr>
          <w:b/>
          <w:u w:val="single"/>
        </w:rPr>
        <w:t>Proposal 4</w:t>
      </w:r>
      <w:r w:rsidR="00A863FA" w:rsidRPr="00A863FA">
        <w:rPr>
          <w:b/>
          <w:u w:val="single"/>
        </w:rPr>
        <w:t>: For “short control signal</w:t>
      </w:r>
      <w:r w:rsidR="00377B6E">
        <w:rPr>
          <w:b/>
          <w:u w:val="single"/>
        </w:rPr>
        <w:t>ling</w:t>
      </w:r>
      <w:r w:rsidR="00A863FA" w:rsidRPr="00A863FA">
        <w:rPr>
          <w:b/>
          <w:u w:val="single"/>
        </w:rPr>
        <w:t>”:</w:t>
      </w:r>
    </w:p>
    <w:p w14:paraId="0A73F37C" w14:textId="5FED750E" w:rsidR="004B5C62" w:rsidRDefault="004B5C62" w:rsidP="00ED4034">
      <w:pPr>
        <w:pStyle w:val="ListParagraph"/>
        <w:numPr>
          <w:ilvl w:val="0"/>
          <w:numId w:val="8"/>
        </w:numPr>
        <w:ind w:leftChars="0"/>
        <w:jc w:val="both"/>
        <w:rPr>
          <w:b/>
          <w:u w:val="single"/>
          <w:lang w:val="en-US"/>
        </w:rPr>
      </w:pPr>
      <w:r>
        <w:rPr>
          <w:b/>
          <w:u w:val="single"/>
          <w:lang w:val="en-US"/>
        </w:rPr>
        <w:t>support discovery burst to be used as short control signaling for DL;</w:t>
      </w:r>
    </w:p>
    <w:p w14:paraId="72D418C9" w14:textId="58031CC7" w:rsidR="00377B6E" w:rsidRPr="00377B6E" w:rsidRDefault="00ED4034" w:rsidP="00ED4034">
      <w:pPr>
        <w:pStyle w:val="ListParagraph"/>
        <w:numPr>
          <w:ilvl w:val="0"/>
          <w:numId w:val="8"/>
        </w:numPr>
        <w:ind w:leftChars="0"/>
        <w:jc w:val="both"/>
        <w:rPr>
          <w:b/>
          <w:u w:val="single"/>
          <w:lang w:val="en-US"/>
        </w:rPr>
      </w:pPr>
      <w:r w:rsidRPr="00ED4034">
        <w:rPr>
          <w:b/>
          <w:u w:val="single"/>
          <w:lang w:val="en-US"/>
        </w:rPr>
        <w:t>allow components in discovery burst to be used as short control signaling even when not multiplexing with SS/PBCH block</w:t>
      </w:r>
      <w:r w:rsidR="00377B6E">
        <w:rPr>
          <w:b/>
          <w:u w:val="single"/>
          <w:lang w:val="en-US"/>
        </w:rPr>
        <w:t>;</w:t>
      </w:r>
    </w:p>
    <w:p w14:paraId="6D0144B8" w14:textId="3C040E58" w:rsidR="00A863FA" w:rsidRPr="00A863FA" w:rsidRDefault="00A863FA" w:rsidP="00B0672A">
      <w:pPr>
        <w:pStyle w:val="ListParagraph"/>
        <w:numPr>
          <w:ilvl w:val="0"/>
          <w:numId w:val="8"/>
        </w:numPr>
        <w:ind w:leftChars="0"/>
        <w:jc w:val="both"/>
        <w:rPr>
          <w:b/>
          <w:u w:val="single"/>
          <w:lang w:val="en-US"/>
        </w:rPr>
      </w:pPr>
      <w:r>
        <w:rPr>
          <w:b/>
          <w:u w:val="single"/>
          <w:lang w:val="en-US"/>
        </w:rPr>
        <w:t>s</w:t>
      </w:r>
      <w:r w:rsidRPr="00A863FA">
        <w:rPr>
          <w:b/>
          <w:u w:val="single"/>
          <w:lang w:val="en-US"/>
        </w:rPr>
        <w:t xml:space="preserve">upport limitation on the duty cycle to use “short control </w:t>
      </w:r>
      <w:proofErr w:type="spellStart"/>
      <w:r w:rsidRPr="00A863FA">
        <w:rPr>
          <w:b/>
          <w:u w:val="single"/>
          <w:lang w:val="en-US"/>
        </w:rPr>
        <w:t>signal</w:t>
      </w:r>
      <w:r w:rsidR="00377B6E">
        <w:rPr>
          <w:b/>
          <w:u w:val="single"/>
          <w:lang w:val="en-US"/>
        </w:rPr>
        <w:t>ling</w:t>
      </w:r>
      <w:proofErr w:type="spellEnd"/>
      <w:r w:rsidRPr="00A863FA">
        <w:rPr>
          <w:b/>
          <w:u w:val="single"/>
          <w:lang w:val="en-US"/>
        </w:rPr>
        <w:t xml:space="preserve">”, wherein the duty cycle </w:t>
      </w:r>
      <w:proofErr w:type="gramStart"/>
      <w:r w:rsidRPr="00A863FA">
        <w:rPr>
          <w:b/>
          <w:u w:val="single"/>
          <w:lang w:val="en-US"/>
        </w:rPr>
        <w:t>are</w:t>
      </w:r>
      <w:proofErr w:type="gramEnd"/>
      <w:r w:rsidRPr="00A863FA">
        <w:rPr>
          <w:b/>
          <w:u w:val="single"/>
          <w:lang w:val="en-US"/>
        </w:rPr>
        <w:t xml:space="preserve"> defined from the </w:t>
      </w:r>
      <w:r w:rsidR="00CA624D">
        <w:rPr>
          <w:b/>
          <w:u w:val="single"/>
          <w:lang w:val="en-US"/>
        </w:rPr>
        <w:t>perspective of a node</w:t>
      </w:r>
      <w:r w:rsidR="00ED4034">
        <w:rPr>
          <w:b/>
          <w:u w:val="single"/>
          <w:lang w:val="en-US"/>
        </w:rPr>
        <w:t xml:space="preserve"> (e.g. per cell for DL and per UE for UL)</w:t>
      </w:r>
      <w:r>
        <w:rPr>
          <w:b/>
          <w:u w:val="single"/>
          <w:lang w:val="en-US"/>
        </w:rPr>
        <w:t>.</w:t>
      </w:r>
    </w:p>
    <w:p w14:paraId="53F34F7A" w14:textId="52B3149E" w:rsidR="0028289A" w:rsidRDefault="00CE5ECF" w:rsidP="00EC5B5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Directional LBT</w:t>
      </w:r>
      <w:r w:rsidR="008B47A3">
        <w:rPr>
          <w:szCs w:val="20"/>
          <w:lang w:val="en-US"/>
        </w:rPr>
        <w:t xml:space="preserve"> and Multi-beam COT</w:t>
      </w:r>
    </w:p>
    <w:p w14:paraId="734CFBE0" w14:textId="77777777" w:rsidR="004C3A5F" w:rsidRPr="00EC5B50" w:rsidRDefault="004C3A5F" w:rsidP="004C3A5F">
      <w:pPr>
        <w:tabs>
          <w:tab w:val="left" w:pos="1300"/>
        </w:tabs>
        <w:jc w:val="both"/>
        <w:rPr>
          <w:lang w:val="en-US"/>
        </w:rPr>
      </w:pPr>
      <w:bookmarkStart w:id="5" w:name="_Ref61268998"/>
      <w:r w:rsidRPr="00EC5B50">
        <w:rPr>
          <w:lang w:val="en-US"/>
        </w:rPr>
        <w:t xml:space="preserve">For currently supported unlicensed technic in 3GPP, including LTE LAA and </w:t>
      </w:r>
      <w:r>
        <w:rPr>
          <w:lang w:val="en-US"/>
        </w:rPr>
        <w:t xml:space="preserve">Rel-16 </w:t>
      </w:r>
      <w:r w:rsidRPr="00EC5B50">
        <w:rPr>
          <w:lang w:val="en-US"/>
        </w:rPr>
        <w:t xml:space="preserve">NR-U, a baseline to perform LBT is </w:t>
      </w:r>
      <w:proofErr w:type="spellStart"/>
      <w:r w:rsidRPr="00EC5B50">
        <w:rPr>
          <w:lang w:val="en-US"/>
        </w:rPr>
        <w:t>omni</w:t>
      </w:r>
      <w:proofErr w:type="spellEnd"/>
      <w:r w:rsidRPr="00EC5B50">
        <w:rPr>
          <w:lang w:val="en-US"/>
        </w:rPr>
        <w:t xml:space="preserve">-directional sensing by the potential transmitter. However, the operation </w:t>
      </w:r>
      <w:r>
        <w:rPr>
          <w:lang w:val="en-US"/>
        </w:rPr>
        <w:t>from</w:t>
      </w:r>
      <w:r w:rsidRPr="00EC5B50">
        <w:rPr>
          <w:lang w:val="en-US"/>
        </w:rPr>
        <w:t xml:space="preserve"> 5</w:t>
      </w:r>
      <w:r>
        <w:rPr>
          <w:lang w:val="en-US"/>
        </w:rPr>
        <w:t>2.6</w:t>
      </w:r>
      <w:r w:rsidRPr="00EC5B50">
        <w:rPr>
          <w:lang w:val="en-US"/>
        </w:rPr>
        <w:t xml:space="preserve"> GHz </w:t>
      </w:r>
      <w:r>
        <w:rPr>
          <w:lang w:val="en-US"/>
        </w:rPr>
        <w:t>to</w:t>
      </w:r>
      <w:r w:rsidRPr="00EC5B50">
        <w:rPr>
          <w:lang w:val="en-US"/>
        </w:rPr>
        <w:t xml:space="preserve"> 71 GHz is highly directional, wherein the configurations of antenna for both transmission and reception are </w:t>
      </w:r>
      <w:proofErr w:type="spellStart"/>
      <w:r w:rsidRPr="00EC5B50">
        <w:rPr>
          <w:lang w:val="en-US"/>
        </w:rPr>
        <w:t>beamformed</w:t>
      </w:r>
      <w:proofErr w:type="spellEnd"/>
      <w:r w:rsidRPr="00EC5B50">
        <w:rPr>
          <w:lang w:val="en-US"/>
        </w:rPr>
        <w:t xml:space="preserve"> according to the targeted direction. One option to cope with directional transmission and reception on the 60 GHz unlicensed band and to improve spatial reuse is for the potential transmitter to perform a LBT according to the same direction as its intended transmit beam direction, so called “directional LBT”.  </w:t>
      </w:r>
    </w:p>
    <w:p w14:paraId="6B67A7D9" w14:textId="77777777" w:rsidR="004C3A5F" w:rsidRDefault="004C3A5F" w:rsidP="004C3A5F">
      <w:pPr>
        <w:tabs>
          <w:tab w:val="left" w:pos="1300"/>
        </w:tabs>
        <w:jc w:val="both"/>
        <w:rPr>
          <w:lang w:val="en-US"/>
        </w:rPr>
      </w:pPr>
      <w:r w:rsidRPr="00EC5B50">
        <w:rPr>
          <w:lang w:val="en-US"/>
        </w:rPr>
        <w:t xml:space="preserve">Compared to the baseline </w:t>
      </w:r>
      <w:proofErr w:type="spellStart"/>
      <w:r w:rsidRPr="00EC5B50">
        <w:rPr>
          <w:lang w:val="en-US"/>
        </w:rPr>
        <w:t>omni</w:t>
      </w:r>
      <w:proofErr w:type="spellEnd"/>
      <w:r w:rsidRPr="00EC5B50">
        <w:rPr>
          <w:lang w:val="en-US"/>
        </w:rPr>
        <w:t>-directional LBT, directional LBT can lead to better channel access probability and correspondingly better spatial reuse under the same ED threshold</w:t>
      </w:r>
      <w:r>
        <w:rPr>
          <w:lang w:val="en-US"/>
        </w:rPr>
        <w:t xml:space="preserve"> as </w:t>
      </w:r>
      <w:proofErr w:type="spellStart"/>
      <w:r>
        <w:rPr>
          <w:lang w:val="en-US"/>
        </w:rPr>
        <w:t>omni</w:t>
      </w:r>
      <w:proofErr w:type="spellEnd"/>
      <w:r>
        <w:rPr>
          <w:lang w:val="en-US"/>
        </w:rPr>
        <w:t>-directional LBT, and the gain is expected to be larger by using a different ED threshold for directional LBT</w:t>
      </w:r>
      <w:r w:rsidRPr="00EC5B50">
        <w:rPr>
          <w:lang w:val="en-US"/>
        </w:rPr>
        <w:t xml:space="preserve">. The channel access gain for directional LBT will further outweigh its potential SINR performance loss compared to </w:t>
      </w:r>
      <w:proofErr w:type="spellStart"/>
      <w:r w:rsidRPr="00EC5B50">
        <w:rPr>
          <w:lang w:val="en-US"/>
        </w:rPr>
        <w:t>omni</w:t>
      </w:r>
      <w:proofErr w:type="spellEnd"/>
      <w:r w:rsidRPr="00EC5B50">
        <w:rPr>
          <w:lang w:val="en-US"/>
        </w:rPr>
        <w:t xml:space="preserve">-directional LBT, which correspondingly will lead to a better throughput performance than the </w:t>
      </w:r>
      <w:proofErr w:type="spellStart"/>
      <w:r w:rsidRPr="00EC5B50">
        <w:rPr>
          <w:lang w:val="en-US"/>
        </w:rPr>
        <w:t>omni</w:t>
      </w:r>
      <w:proofErr w:type="spellEnd"/>
      <w:r w:rsidRPr="00EC5B50">
        <w:rPr>
          <w:lang w:val="en-US"/>
        </w:rPr>
        <w:t xml:space="preserve">-directional LBT. </w:t>
      </w:r>
    </w:p>
    <w:p w14:paraId="029F2A32" w14:textId="77777777" w:rsidR="004C3A5F" w:rsidRPr="000A768F" w:rsidRDefault="004C3A5F" w:rsidP="004C3A5F">
      <w:pPr>
        <w:tabs>
          <w:tab w:val="left" w:pos="1300"/>
        </w:tabs>
        <w:jc w:val="both"/>
        <w:rPr>
          <w:lang w:val="en-US"/>
        </w:rPr>
      </w:pPr>
      <w:r w:rsidRPr="000A768F">
        <w:rPr>
          <w:lang w:val="en-US"/>
        </w:rPr>
        <w:t xml:space="preserve">The key issue for supporting directional LBT is to define the spatial parameter for antenna configuration between transmission beam and receiving beam, i.e., how to define “cover” as discussed in the last meeting [1]. In </w:t>
      </w:r>
      <w:r>
        <w:rPr>
          <w:lang w:val="en-US"/>
        </w:rPr>
        <w:t xml:space="preserve">particular, the set of alternatives for down selection was agreed </w:t>
      </w:r>
      <w:r w:rsidRPr="000A768F">
        <w:rPr>
          <w:lang w:val="en-US"/>
        </w:rPr>
        <w:t>in the last meeting</w:t>
      </w:r>
      <w:r>
        <w:rPr>
          <w:lang w:val="en-US"/>
        </w:rPr>
        <w:t>, as in the introduction section</w:t>
      </w:r>
      <w:r w:rsidRPr="000A768F">
        <w:rPr>
          <w:lang w:val="en-US"/>
        </w:rPr>
        <w:t xml:space="preserve">: </w:t>
      </w:r>
    </w:p>
    <w:p w14:paraId="2F22651B" w14:textId="77777777" w:rsidR="004C3A5F" w:rsidRPr="00096D05" w:rsidRDefault="004C3A5F" w:rsidP="004C3A5F">
      <w:pPr>
        <w:tabs>
          <w:tab w:val="left" w:pos="1300"/>
        </w:tabs>
        <w:jc w:val="both"/>
      </w:pPr>
      <w:r w:rsidRPr="006E2401">
        <w:rPr>
          <w:lang w:eastAsia="en-US"/>
        </w:rPr>
        <w:t xml:space="preserve">In our view, from the proposal, Alt. 1 is not suitable: defining the relationship between sensing and transmission beams is a fundamental aspect of LBT for beyond 52 GHz. Thus, RAN1 should tackle this problem and properly solve it in order to ensure that the specification accurately specifies LBT. Once RAN1 is done, RAN4 will have a lot of work to define testing for the linkage between sensing and transmission beams. </w:t>
      </w:r>
      <w:r w:rsidRPr="006E2401">
        <w:t>In addition, Alt. 1</w:t>
      </w:r>
      <w:r w:rsidRPr="006E2401">
        <w:rPr>
          <w:rFonts w:eastAsia="MS Mincho"/>
          <w:lang w:eastAsia="ja-JP"/>
        </w:rPr>
        <w:t xml:space="preserve"> requires close joint work with RAN4. Given there are only two meetings left and RAN4 are fully loaded with other WIs, completing Alt. 1 in time would be challenging. Thus, Alt. 2 is preferred.</w:t>
      </w:r>
      <w:r w:rsidRPr="00096D05">
        <w:rPr>
          <w:rFonts w:eastAsia="MS Mincho"/>
          <w:lang w:eastAsia="ja-JP"/>
        </w:rPr>
        <w:t xml:space="preserve"> </w:t>
      </w:r>
    </w:p>
    <w:p w14:paraId="558D8557" w14:textId="77777777" w:rsidR="004C3A5F" w:rsidRPr="006E2401" w:rsidRDefault="004C3A5F" w:rsidP="004C3A5F">
      <w:pPr>
        <w:jc w:val="both"/>
        <w:rPr>
          <w:color w:val="000000" w:themeColor="text1"/>
        </w:rPr>
      </w:pPr>
      <w:r w:rsidRPr="00096D05">
        <w:rPr>
          <w:rFonts w:eastAsia="MS Mincho"/>
          <w:lang w:eastAsia="ja-JP"/>
        </w:rPr>
        <w:t xml:space="preserve">In Alt.2, for </w:t>
      </w:r>
      <w:r w:rsidRPr="00096D05">
        <w:rPr>
          <w:color w:val="000000" w:themeColor="text1"/>
        </w:rPr>
        <w:t>UE side sensing beam selection for a UL transmission beam, the beam correspondence can be mandatory</w:t>
      </w:r>
      <w:r w:rsidRPr="006E2401">
        <w:rPr>
          <w:color w:val="000000" w:themeColor="text1"/>
        </w:rPr>
        <w:t>. for UEs supporting FR2-2 bands</w:t>
      </w:r>
      <w:r w:rsidRPr="00096D05">
        <w:rPr>
          <w:color w:val="000000" w:themeColor="text1"/>
        </w:rPr>
        <w:t xml:space="preserve">. </w:t>
      </w:r>
      <w:r w:rsidRPr="006E2401">
        <w:rPr>
          <w:color w:val="000000" w:themeColor="text1"/>
        </w:rPr>
        <w:t xml:space="preserve">The support of </w:t>
      </w:r>
      <w:r w:rsidRPr="00096D05">
        <w:rPr>
          <w:color w:val="000000" w:themeColor="text1"/>
        </w:rPr>
        <w:t xml:space="preserve">a wider beam that covers a set of narrower transmission beams is needed to give full flexibility to UE </w:t>
      </w:r>
      <w:r w:rsidRPr="006E2401">
        <w:rPr>
          <w:color w:val="000000" w:themeColor="text1"/>
        </w:rPr>
        <w:t xml:space="preserve">for channel access i.e., not restricted to only one sensing beam mapped to one transmission beam. Performing wide beam sensing once is also more efficient than using multiple individual narrower beam sensing. </w:t>
      </w:r>
    </w:p>
    <w:p w14:paraId="314144DB" w14:textId="77777777" w:rsidR="004C3A5F" w:rsidRPr="0090559D" w:rsidRDefault="004C3A5F" w:rsidP="004C3A5F">
      <w:pPr>
        <w:jc w:val="both"/>
        <w:rPr>
          <w:color w:val="000000" w:themeColor="text1"/>
        </w:rPr>
      </w:pPr>
      <w:r w:rsidRPr="006E2401">
        <w:rPr>
          <w:color w:val="000000" w:themeColor="text1"/>
        </w:rPr>
        <w:lastRenderedPageBreak/>
        <w:t xml:space="preserve">Among options 0, 1, and 2 of Alt.2, we support option 2. The sensing beam cannot be left to UE implementation, since </w:t>
      </w:r>
      <w:r w:rsidRPr="006E2401">
        <w:rPr>
          <w:rFonts w:eastAsiaTheme="minorEastAsia"/>
          <w:color w:val="000000" w:themeColor="text1"/>
          <w:lang w:eastAsia="zh-CN"/>
        </w:rPr>
        <w:t>any transmitter node (</w:t>
      </w:r>
      <w:proofErr w:type="spellStart"/>
      <w:r w:rsidRPr="006E2401">
        <w:rPr>
          <w:rFonts w:eastAsiaTheme="minorEastAsia"/>
          <w:color w:val="000000" w:themeColor="text1"/>
          <w:lang w:eastAsia="zh-CN"/>
        </w:rPr>
        <w:t>gNB</w:t>
      </w:r>
      <w:proofErr w:type="spellEnd"/>
      <w:r w:rsidRPr="006E2401">
        <w:rPr>
          <w:rFonts w:eastAsiaTheme="minorEastAsia"/>
          <w:color w:val="000000" w:themeColor="text1"/>
          <w:lang w:eastAsia="zh-CN"/>
        </w:rPr>
        <w:t xml:space="preserve"> or UE) that initiates the COT must meet the regulations as described </w:t>
      </w:r>
      <w:r w:rsidRPr="006E2401">
        <w:t xml:space="preserve">in EN 302.567. We propose to extend the QCL </w:t>
      </w:r>
      <w:proofErr w:type="gramStart"/>
      <w:r w:rsidRPr="006E2401">
        <w:t>type</w:t>
      </w:r>
      <w:proofErr w:type="gramEnd"/>
      <w:r w:rsidRPr="006E2401">
        <w:t xml:space="preserve">-D to define the relation between a broad sensing beam covering set of UL narrow transmission beams by re-using the set of DL RS signals from </w:t>
      </w:r>
      <w:proofErr w:type="spellStart"/>
      <w:r w:rsidRPr="006E2401">
        <w:t>gNB</w:t>
      </w:r>
      <w:proofErr w:type="spellEnd"/>
      <w:r w:rsidRPr="006E2401">
        <w:t xml:space="preserve"> which are used as QCL-D sources for those UL narrow transmission beams. This corresponds to option 2, with the implicit indication from </w:t>
      </w:r>
      <w:proofErr w:type="spellStart"/>
      <w:r w:rsidRPr="006E2401">
        <w:t>gNB</w:t>
      </w:r>
      <w:proofErr w:type="spellEnd"/>
      <w:r w:rsidRPr="006E2401">
        <w:t xml:space="preserve"> by reusing the set of DL RS signals which are used as QCL-D sources for the covered UL narrow transmission beams.</w:t>
      </w:r>
      <w:r>
        <w:t xml:space="preserve"> </w:t>
      </w:r>
    </w:p>
    <w:p w14:paraId="2FFB4EC4" w14:textId="77777777" w:rsidR="004C3A5F" w:rsidRPr="000A768F" w:rsidRDefault="004C3A5F" w:rsidP="004C3A5F">
      <w:pPr>
        <w:tabs>
          <w:tab w:val="left" w:pos="1300"/>
        </w:tabs>
        <w:jc w:val="both"/>
      </w:pPr>
      <w:r w:rsidRPr="000A768F">
        <w:t xml:space="preserve">For DL, a </w:t>
      </w:r>
      <w:proofErr w:type="spellStart"/>
      <w:r w:rsidRPr="000A768F">
        <w:t>gNB</w:t>
      </w:r>
      <w:proofErr w:type="spellEnd"/>
      <w:r w:rsidRPr="000A768F">
        <w:t xml:space="preserve"> can use spatial domain sensing filter(s) that is the same as the spatial domain transmission filter(s) used for the subsequent transmission(s) during COT, e.g. based on the new type of QCL information provided to the intended UE in association with a DL RS, or in associated with any another DL-RS </w:t>
      </w:r>
      <w:proofErr w:type="spellStart"/>
      <w:r w:rsidRPr="000A768F">
        <w:t>QCLed</w:t>
      </w:r>
      <w:proofErr w:type="spellEnd"/>
      <w:r w:rsidRPr="000A768F">
        <w:t xml:space="preserve"> with that DL-RS. </w:t>
      </w:r>
    </w:p>
    <w:p w14:paraId="57097A70" w14:textId="77777777" w:rsidR="004C3A5F" w:rsidRPr="000A768F" w:rsidRDefault="004C3A5F" w:rsidP="004C3A5F">
      <w:pPr>
        <w:tabs>
          <w:tab w:val="left" w:pos="1300"/>
        </w:tabs>
        <w:jc w:val="both"/>
      </w:pPr>
      <w:r w:rsidRPr="000A768F">
        <w:t xml:space="preserve">For UL, a UE can use spatial domain sensing filter(s) that is the same as the spatial domain transmission filter(s) used for the subsequent transmission(s) during COT, e.g. based on the new type of QCL information provided to the intended UE in association with DL RS (s) for UL transmission(s), or in associated with any another DL-RS </w:t>
      </w:r>
      <w:proofErr w:type="spellStart"/>
      <w:r w:rsidRPr="000A768F">
        <w:t>QCLed</w:t>
      </w:r>
      <w:proofErr w:type="spellEnd"/>
      <w:r w:rsidRPr="000A768F">
        <w:t xml:space="preserve"> with that DL-RS (s) for UL transmission(s).</w:t>
      </w:r>
    </w:p>
    <w:p w14:paraId="21AAEE3C" w14:textId="2325A14F" w:rsidR="004C3A5F" w:rsidRPr="000A768F" w:rsidRDefault="004C3A5F" w:rsidP="004C3A5F">
      <w:pPr>
        <w:tabs>
          <w:tab w:val="left" w:pos="1300"/>
        </w:tabs>
        <w:jc w:val="both"/>
        <w:rPr>
          <w:b/>
          <w:u w:val="single"/>
        </w:rPr>
      </w:pPr>
      <w:r w:rsidRPr="000A768F">
        <w:rPr>
          <w:b/>
          <w:u w:val="single"/>
        </w:rPr>
        <w:t xml:space="preserve">Proposal </w:t>
      </w:r>
      <w:r w:rsidR="004C4D71">
        <w:rPr>
          <w:b/>
          <w:u w:val="single"/>
        </w:rPr>
        <w:t>5</w:t>
      </w:r>
      <w:r w:rsidRPr="000A768F">
        <w:rPr>
          <w:b/>
          <w:u w:val="single"/>
        </w:rPr>
        <w:t>:</w:t>
      </w:r>
    </w:p>
    <w:p w14:paraId="35823B94" w14:textId="77777777" w:rsidR="004C3A5F" w:rsidRPr="00096D05" w:rsidRDefault="004C3A5F" w:rsidP="004C3A5F">
      <w:pPr>
        <w:pStyle w:val="ListParagraph"/>
        <w:numPr>
          <w:ilvl w:val="0"/>
          <w:numId w:val="20"/>
        </w:numPr>
        <w:tabs>
          <w:tab w:val="left" w:pos="1300"/>
        </w:tabs>
        <w:ind w:leftChars="0"/>
        <w:jc w:val="both"/>
        <w:rPr>
          <w:b/>
          <w:u w:val="single"/>
        </w:rPr>
      </w:pPr>
      <w:r w:rsidRPr="00096D05">
        <w:rPr>
          <w:b/>
          <w:u w:val="single"/>
        </w:rPr>
        <w:t>Support extending the beam correspondence framework and/or QCL/TCI framework to define “cover” (Alt 2), option.2;</w:t>
      </w:r>
    </w:p>
    <w:p w14:paraId="6034770D" w14:textId="77777777" w:rsidR="004C3A5F" w:rsidRPr="00096D05" w:rsidRDefault="004C3A5F" w:rsidP="004C3A5F">
      <w:pPr>
        <w:pStyle w:val="ListParagraph"/>
        <w:numPr>
          <w:ilvl w:val="0"/>
          <w:numId w:val="19"/>
        </w:numPr>
        <w:tabs>
          <w:tab w:val="left" w:pos="1300"/>
        </w:tabs>
        <w:ind w:leftChars="0"/>
        <w:jc w:val="both"/>
        <w:rPr>
          <w:b/>
          <w:u w:val="single"/>
        </w:rPr>
      </w:pPr>
      <w:r w:rsidRPr="00096D05">
        <w:rPr>
          <w:b/>
          <w:u w:val="single"/>
        </w:rPr>
        <w:t xml:space="preserve">Support option 2 </w:t>
      </w:r>
      <w:proofErr w:type="spellStart"/>
      <w:r w:rsidRPr="00096D05">
        <w:rPr>
          <w:b/>
          <w:u w:val="single"/>
        </w:rPr>
        <w:t>gNB</w:t>
      </w:r>
      <w:proofErr w:type="spellEnd"/>
      <w:r w:rsidRPr="00096D05">
        <w:rPr>
          <w:b/>
          <w:u w:val="single"/>
        </w:rPr>
        <w:t xml:space="preserve"> indication in the sense of broad sensing beam can be implicitly indicated by reusing the set of DL RS signals which are used as QCL-D sources for the covered UL narrow transmission beams.</w:t>
      </w:r>
    </w:p>
    <w:p w14:paraId="6B29F9E8" w14:textId="36540E4F" w:rsidR="00F9013B" w:rsidRPr="003161F7" w:rsidRDefault="00F9013B" w:rsidP="00B66673">
      <w:pPr>
        <w:jc w:val="both"/>
        <w:rPr>
          <w:rFonts w:cs="Times"/>
        </w:rPr>
      </w:pPr>
      <w:r>
        <w:rPr>
          <w:rFonts w:cs="Times"/>
        </w:rPr>
        <w:t>In the last meeting</w:t>
      </w:r>
      <w:r w:rsidR="004C3A5F">
        <w:rPr>
          <w:rFonts w:cs="Times"/>
        </w:rPr>
        <w:t>s</w:t>
      </w:r>
      <w:r>
        <w:rPr>
          <w:rFonts w:cs="Times"/>
        </w:rPr>
        <w:t>, the following alternatives with directional LBT f</w:t>
      </w:r>
      <w:r w:rsidRPr="003161F7">
        <w:rPr>
          <w:rFonts w:cs="Times"/>
        </w:rPr>
        <w:t xml:space="preserve">or a COT </w:t>
      </w:r>
      <w:r>
        <w:rPr>
          <w:rFonts w:cs="Times"/>
        </w:rPr>
        <w:t xml:space="preserve">with MU-MIMO (SDM) transmission were considered: </w:t>
      </w:r>
      <w:r w:rsidRPr="003161F7">
        <w:rPr>
          <w:rFonts w:cs="Times"/>
        </w:rPr>
        <w:t xml:space="preserve"> </w:t>
      </w:r>
    </w:p>
    <w:p w14:paraId="44652CAC"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1: Single LBT sensing at the start of the COT with wide beam ‘cover’ all beams to be used in the COT with appropriate ED threshold</w:t>
      </w:r>
    </w:p>
    <w:p w14:paraId="786F91D5" w14:textId="77777777" w:rsidR="00F9013B" w:rsidRPr="003161F7" w:rsidRDefault="00F9013B" w:rsidP="00B0672A">
      <w:pPr>
        <w:pStyle w:val="ListParagraph"/>
        <w:numPr>
          <w:ilvl w:val="0"/>
          <w:numId w:val="13"/>
        </w:numPr>
        <w:overflowPunct w:val="0"/>
        <w:snapToGrid w:val="0"/>
        <w:spacing w:line="252" w:lineRule="auto"/>
        <w:ind w:leftChars="0"/>
        <w:jc w:val="both"/>
        <w:rPr>
          <w:rFonts w:cs="Times"/>
        </w:rPr>
      </w:pPr>
      <w:r w:rsidRPr="003161F7">
        <w:rPr>
          <w:rFonts w:cs="Times"/>
        </w:rPr>
        <w:t>Alt 2: Independent per-beam LBT sensing at the start of COT is performed for beams used in the COT</w:t>
      </w:r>
    </w:p>
    <w:p w14:paraId="57BB39FD" w14:textId="6671FEEE" w:rsidR="00857AD1" w:rsidRDefault="00857AD1" w:rsidP="00B66673">
      <w:pPr>
        <w:tabs>
          <w:tab w:val="left" w:pos="1300"/>
        </w:tabs>
        <w:jc w:val="both"/>
        <w:rPr>
          <w:lang w:val="en-US"/>
        </w:rPr>
      </w:pPr>
      <w:r>
        <w:rPr>
          <w:lang w:val="en-US"/>
        </w:rPr>
        <w:t xml:space="preserve">An illustration of Alt </w:t>
      </w:r>
      <w:r w:rsidR="00F9013B">
        <w:rPr>
          <w:lang w:val="en-US"/>
        </w:rPr>
        <w:t>1</w:t>
      </w:r>
      <w:r>
        <w:rPr>
          <w:lang w:val="en-US"/>
        </w:rPr>
        <w:t xml:space="preserve"> and Alt </w:t>
      </w:r>
      <w:r w:rsidR="00F9013B">
        <w:rPr>
          <w:lang w:val="en-US"/>
        </w:rPr>
        <w:t>2</w:t>
      </w:r>
      <w:r>
        <w:rPr>
          <w:lang w:val="en-US"/>
        </w:rPr>
        <w:t xml:space="preserve"> is</w:t>
      </w:r>
      <w:r w:rsidR="00D526DD">
        <w:rPr>
          <w:lang w:val="en-US"/>
        </w:rPr>
        <w:t xml:space="preserve"> shown in </w:t>
      </w:r>
      <w:r w:rsidR="00EA293D">
        <w:rPr>
          <w:lang w:val="en-US"/>
        </w:rPr>
        <w:fldChar w:fldCharType="begin"/>
      </w:r>
      <w:r w:rsidR="00EA293D">
        <w:rPr>
          <w:lang w:val="en-US"/>
        </w:rPr>
        <w:instrText xml:space="preserve"> REF _Ref68097897 \h </w:instrText>
      </w:r>
      <w:r w:rsidR="00B66673">
        <w:rPr>
          <w:lang w:val="en-US"/>
        </w:rPr>
        <w:instrText xml:space="preserve"> \* MERGEFORMAT </w:instrText>
      </w:r>
      <w:r w:rsidR="00EA293D">
        <w:rPr>
          <w:lang w:val="en-US"/>
        </w:rPr>
      </w:r>
      <w:r w:rsidR="00EA293D">
        <w:rPr>
          <w:lang w:val="en-US"/>
        </w:rPr>
        <w:fldChar w:fldCharType="separate"/>
      </w:r>
      <w:r w:rsidR="00EA293D">
        <w:t xml:space="preserve">Figure </w:t>
      </w:r>
      <w:r w:rsidR="00EA293D">
        <w:rPr>
          <w:noProof/>
        </w:rPr>
        <w:t>1</w:t>
      </w:r>
      <w:r w:rsidR="00EA293D">
        <w:rPr>
          <w:lang w:val="en-US"/>
        </w:rPr>
        <w:fldChar w:fldCharType="end"/>
      </w:r>
      <w:r w:rsidR="00D526DD">
        <w:rPr>
          <w:lang w:val="en-US"/>
        </w:rPr>
        <w:t xml:space="preserve">. </w:t>
      </w:r>
      <w:r>
        <w:rPr>
          <w:lang w:val="en-US"/>
        </w:rPr>
        <w:t xml:space="preserve">It could be clear that the only difference between Alt </w:t>
      </w:r>
      <w:r w:rsidR="00F9013B">
        <w:rPr>
          <w:lang w:val="en-US"/>
        </w:rPr>
        <w:t>1</w:t>
      </w:r>
      <w:r>
        <w:rPr>
          <w:lang w:val="en-US"/>
        </w:rPr>
        <w:t xml:space="preserve"> and Alt </w:t>
      </w:r>
      <w:r w:rsidR="00F9013B">
        <w:rPr>
          <w:lang w:val="en-US"/>
        </w:rPr>
        <w:t>2</w:t>
      </w:r>
      <w:r>
        <w:rPr>
          <w:lang w:val="en-US"/>
        </w:rPr>
        <w:t xml:space="preserve"> is the sensing in the LBT part, and both alternative</w:t>
      </w:r>
      <w:r w:rsidR="005B0C37">
        <w:rPr>
          <w:lang w:val="en-US"/>
        </w:rPr>
        <w:t>s can be</w:t>
      </w:r>
      <w:r>
        <w:rPr>
          <w:lang w:val="en-US"/>
        </w:rPr>
        <w:t xml:space="preserve"> feasible based on transmitter’s capability. For example, if multi-TRP is equipped </w:t>
      </w:r>
      <w:r w:rsidR="00C35A56">
        <w:rPr>
          <w:lang w:val="en-US"/>
        </w:rPr>
        <w:t xml:space="preserve">at the transmitter, simultaneous sensing from different directions is feasible. </w:t>
      </w:r>
    </w:p>
    <w:p w14:paraId="01620008" w14:textId="654AB391" w:rsidR="00C35A56" w:rsidRDefault="00F9013B" w:rsidP="00C35A56">
      <w:pPr>
        <w:keepNext/>
        <w:tabs>
          <w:tab w:val="left" w:pos="1300"/>
        </w:tabs>
        <w:jc w:val="center"/>
      </w:pPr>
      <w:r>
        <w:object w:dxaOrig="5566" w:dyaOrig="4981" w14:anchorId="593D3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62pt" o:ole="">
            <v:imagedata r:id="rId8" o:title=""/>
          </v:shape>
          <o:OLEObject Type="Embed" ProgID="Visio.Drawing.15" ShapeID="_x0000_i1025" DrawAspect="Content" ObjectID="_1697536813" r:id="rId9"/>
        </w:object>
      </w:r>
    </w:p>
    <w:p w14:paraId="27A7F5D2" w14:textId="42A029EF" w:rsidR="00C35A56" w:rsidRDefault="00C35A56" w:rsidP="00C35A56">
      <w:pPr>
        <w:pStyle w:val="Caption"/>
        <w:rPr>
          <w:lang w:val="en-US"/>
        </w:rPr>
      </w:pPr>
      <w:bookmarkStart w:id="6" w:name="_Ref68097897"/>
      <w:r>
        <w:t xml:space="preserve">Figure </w:t>
      </w:r>
      <w:r>
        <w:fldChar w:fldCharType="begin"/>
      </w:r>
      <w:r>
        <w:instrText xml:space="preserve"> SEQ Figure \* ARABIC </w:instrText>
      </w:r>
      <w:r>
        <w:fldChar w:fldCharType="separate"/>
      </w:r>
      <w:r w:rsidR="00EA293D">
        <w:rPr>
          <w:noProof/>
        </w:rPr>
        <w:t>1</w:t>
      </w:r>
      <w:r>
        <w:fldChar w:fldCharType="end"/>
      </w:r>
      <w:bookmarkEnd w:id="6"/>
      <w:r>
        <w:t xml:space="preserve"> Illustration of alternatives for SDM scenario.</w:t>
      </w:r>
    </w:p>
    <w:p w14:paraId="4F18C27A" w14:textId="6FCF8156" w:rsidR="00F9013B" w:rsidRPr="003161F7" w:rsidRDefault="00F9013B" w:rsidP="00F9013B">
      <w:pPr>
        <w:rPr>
          <w:rFonts w:cs="Times"/>
        </w:rPr>
      </w:pPr>
      <w:r>
        <w:rPr>
          <w:lang w:val="en-US"/>
        </w:rPr>
        <w:t xml:space="preserve">Meanwhile, the following alternatives with directional LBT for </w:t>
      </w:r>
      <w:r w:rsidRPr="003161F7">
        <w:rPr>
          <w:rFonts w:cs="Times"/>
        </w:rPr>
        <w:t>a COT with TDM of beams with beam switching</w:t>
      </w:r>
      <w:r>
        <w:rPr>
          <w:rFonts w:cs="Times"/>
        </w:rPr>
        <w:t xml:space="preserve"> were considered:</w:t>
      </w:r>
    </w:p>
    <w:p w14:paraId="03E98F80"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 xml:space="preserve">Alt 1: Single LBT sensing with wide beam ‘cover’ all beams to be used in the COT with appropriate ED threshold </w:t>
      </w:r>
    </w:p>
    <w:p w14:paraId="63A5868B"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Alt 2: Independent per-beam LBT sensing at the start of COT is performed for beams used in the COT</w:t>
      </w:r>
    </w:p>
    <w:p w14:paraId="60275E22" w14:textId="77777777" w:rsidR="00F9013B" w:rsidRPr="003161F7" w:rsidRDefault="00F9013B" w:rsidP="00B0672A">
      <w:pPr>
        <w:pStyle w:val="ListParagraph"/>
        <w:numPr>
          <w:ilvl w:val="0"/>
          <w:numId w:val="14"/>
        </w:numPr>
        <w:overflowPunct w:val="0"/>
        <w:snapToGrid w:val="0"/>
        <w:spacing w:line="252" w:lineRule="auto"/>
        <w:ind w:leftChars="0"/>
        <w:rPr>
          <w:rFonts w:cs="Times"/>
        </w:rPr>
      </w:pPr>
      <w:r w:rsidRPr="003161F7">
        <w:rPr>
          <w:rFonts w:cs="Times"/>
        </w:rPr>
        <w:t>Alt 3: Independent per-beam LBT sensing at the start of COT is performed for beams used in the COT with additional requirement on Cat 2 LBT before beam switch</w:t>
      </w:r>
    </w:p>
    <w:p w14:paraId="21ECC111" w14:textId="757F0160" w:rsidR="00D526DD" w:rsidRDefault="00C35A56" w:rsidP="00D526DD">
      <w:pPr>
        <w:tabs>
          <w:tab w:val="left" w:pos="1300"/>
        </w:tabs>
        <w:jc w:val="both"/>
        <w:rPr>
          <w:lang w:val="en-US"/>
        </w:rPr>
      </w:pPr>
      <w:r>
        <w:rPr>
          <w:lang w:val="en-US"/>
        </w:rPr>
        <w:lastRenderedPageBreak/>
        <w:t xml:space="preserve">An illustration of </w:t>
      </w:r>
      <w:r w:rsidR="00F9013B">
        <w:rPr>
          <w:lang w:val="en-US"/>
        </w:rPr>
        <w:t>alternatives</w:t>
      </w:r>
      <w:r>
        <w:rPr>
          <w:lang w:val="en-US"/>
        </w:rPr>
        <w:t xml:space="preserve"> is shown in </w:t>
      </w:r>
      <w:r>
        <w:rPr>
          <w:lang w:val="en-US"/>
        </w:rPr>
        <w:fldChar w:fldCharType="begin"/>
      </w:r>
      <w:r>
        <w:rPr>
          <w:lang w:val="en-US"/>
        </w:rPr>
        <w:instrText xml:space="preserve"> REF _Ref61596456 \h </w:instrText>
      </w:r>
      <w:r>
        <w:rPr>
          <w:lang w:val="en-US"/>
        </w:rPr>
      </w:r>
      <w:r>
        <w:rPr>
          <w:lang w:val="en-US"/>
        </w:rPr>
        <w:fldChar w:fldCharType="separate"/>
      </w:r>
      <w:r w:rsidR="00EA293D">
        <w:t xml:space="preserve">Figure </w:t>
      </w:r>
      <w:r w:rsidR="00EA293D">
        <w:rPr>
          <w:noProof/>
        </w:rPr>
        <w:t>2</w:t>
      </w:r>
      <w:r>
        <w:rPr>
          <w:lang w:val="en-US"/>
        </w:rPr>
        <w:fldChar w:fldCharType="end"/>
      </w:r>
      <w:r>
        <w:rPr>
          <w:lang w:val="en-US"/>
        </w:rPr>
        <w:t xml:space="preserve">. In addition to the discussion on the feasibility of simultaneous multi-directional sensing as in SDM scenario, </w:t>
      </w:r>
      <w:r w:rsidR="00D526DD">
        <w:rPr>
          <w:lang w:val="en-US"/>
        </w:rPr>
        <w:t xml:space="preserve">the selection between Alt </w:t>
      </w:r>
      <w:r w:rsidR="00F9013B">
        <w:rPr>
          <w:lang w:val="en-US"/>
        </w:rPr>
        <w:t>1/</w:t>
      </w:r>
      <w:r w:rsidR="00D526DD">
        <w:rPr>
          <w:lang w:val="en-US"/>
        </w:rPr>
        <w:t xml:space="preserve">2 and Alt 3 </w:t>
      </w:r>
      <w:r>
        <w:rPr>
          <w:lang w:val="en-US"/>
        </w:rPr>
        <w:t xml:space="preserve">also </w:t>
      </w:r>
      <w:r w:rsidR="00D526DD">
        <w:rPr>
          <w:lang w:val="en-US"/>
        </w:rPr>
        <w:t xml:space="preserve">depends on whether LBT is required for switching beams within a COT. If LBT is </w:t>
      </w:r>
      <w:r>
        <w:rPr>
          <w:lang w:val="en-US"/>
        </w:rPr>
        <w:t xml:space="preserve">supported </w:t>
      </w:r>
      <w:r w:rsidR="00D526DD">
        <w:rPr>
          <w:lang w:val="en-US"/>
        </w:rPr>
        <w:t>for switching beams within a COT, Alt 3 should be supported</w:t>
      </w:r>
      <w:r>
        <w:rPr>
          <w:lang w:val="en-US"/>
        </w:rPr>
        <w:t>, and the LBT within the COT can be Type 2 channel access procedure with fixed sending duration;</w:t>
      </w:r>
      <w:r w:rsidR="00D526DD">
        <w:rPr>
          <w:lang w:val="en-US"/>
        </w:rPr>
        <w:t xml:space="preserve"> otherwise, Alt </w:t>
      </w:r>
      <w:r w:rsidR="00FF1E16">
        <w:rPr>
          <w:lang w:val="en-US"/>
        </w:rPr>
        <w:t>1/</w:t>
      </w:r>
      <w:r w:rsidR="00D526DD">
        <w:rPr>
          <w:lang w:val="en-US"/>
        </w:rPr>
        <w:t xml:space="preserve">2 is sufficient to save the overhead for channel sensing. </w:t>
      </w:r>
    </w:p>
    <w:p w14:paraId="74470662" w14:textId="1823C015" w:rsidR="00D526DD" w:rsidRDefault="00F9013B" w:rsidP="00D526DD">
      <w:pPr>
        <w:tabs>
          <w:tab w:val="left" w:pos="1300"/>
        </w:tabs>
        <w:jc w:val="center"/>
      </w:pPr>
      <w:r>
        <w:object w:dxaOrig="5701" w:dyaOrig="8716" w14:anchorId="5F308E9B">
          <v:shape id="_x0000_i1026" type="#_x0000_t75" style="width:194.3pt;height:297.7pt" o:ole="">
            <v:imagedata r:id="rId10" o:title=""/>
          </v:shape>
          <o:OLEObject Type="Embed" ProgID="Visio.Drawing.15" ShapeID="_x0000_i1026" DrawAspect="Content" ObjectID="_1697536814" r:id="rId11"/>
        </w:object>
      </w:r>
    </w:p>
    <w:p w14:paraId="4E959BC6" w14:textId="2FC415D4" w:rsidR="00D526DD" w:rsidRDefault="00D526DD" w:rsidP="00D526DD">
      <w:pPr>
        <w:pStyle w:val="Caption"/>
        <w:rPr>
          <w:lang w:val="en-US"/>
        </w:rPr>
      </w:pPr>
      <w:bookmarkStart w:id="7" w:name="_Ref61596456"/>
      <w:r>
        <w:t xml:space="preserve">Figure </w:t>
      </w:r>
      <w:r>
        <w:fldChar w:fldCharType="begin"/>
      </w:r>
      <w:r>
        <w:instrText xml:space="preserve"> SEQ Figure \* ARABIC </w:instrText>
      </w:r>
      <w:r>
        <w:fldChar w:fldCharType="separate"/>
      </w:r>
      <w:r w:rsidR="00EA293D">
        <w:rPr>
          <w:noProof/>
        </w:rPr>
        <w:t>2</w:t>
      </w:r>
      <w:r>
        <w:fldChar w:fldCharType="end"/>
      </w:r>
      <w:bookmarkEnd w:id="7"/>
      <w:r>
        <w:t xml:space="preserve"> Illustration of alternatives for TDM scenario.</w:t>
      </w:r>
    </w:p>
    <w:p w14:paraId="74728DE7" w14:textId="19ED17FA" w:rsidR="00C35A56" w:rsidRPr="000D6DAD" w:rsidRDefault="00DC093C" w:rsidP="0086109D">
      <w:pPr>
        <w:tabs>
          <w:tab w:val="left" w:pos="1300"/>
        </w:tabs>
        <w:jc w:val="both"/>
        <w:rPr>
          <w:b/>
          <w:u w:val="single"/>
        </w:rPr>
      </w:pPr>
      <w:r>
        <w:rPr>
          <w:b/>
          <w:u w:val="single"/>
        </w:rPr>
        <w:t xml:space="preserve">Proposal </w:t>
      </w:r>
      <w:r w:rsidR="004C4D71">
        <w:rPr>
          <w:b/>
          <w:u w:val="single"/>
        </w:rPr>
        <w:t>6</w:t>
      </w:r>
      <w:r w:rsidR="00905DEF" w:rsidRPr="00EC5B50">
        <w:rPr>
          <w:b/>
          <w:u w:val="single"/>
        </w:rPr>
        <w:t>:</w:t>
      </w:r>
      <w:r w:rsidR="0086109D">
        <w:rPr>
          <w:b/>
          <w:u w:val="single"/>
        </w:rPr>
        <w:t xml:space="preserve"> </w:t>
      </w:r>
      <w:r w:rsidR="00C35A56">
        <w:rPr>
          <w:b/>
          <w:u w:val="single"/>
        </w:rPr>
        <w:t>Support directional channel sensing in multi-beam operation:</w:t>
      </w:r>
    </w:p>
    <w:p w14:paraId="1FBC7FF6" w14:textId="0F642913" w:rsidR="00C35A56" w:rsidRDefault="00905DEF" w:rsidP="00B0672A">
      <w:pPr>
        <w:pStyle w:val="ListParagraph"/>
        <w:numPr>
          <w:ilvl w:val="0"/>
          <w:numId w:val="8"/>
        </w:numPr>
        <w:ind w:leftChars="0"/>
        <w:jc w:val="both"/>
        <w:rPr>
          <w:b/>
          <w:u w:val="single"/>
        </w:rPr>
      </w:pPr>
      <w:r>
        <w:rPr>
          <w:b/>
          <w:u w:val="single"/>
        </w:rPr>
        <w:t xml:space="preserve">For multi-beam SDM scenario, </w:t>
      </w:r>
      <w:r w:rsidR="00C35A56">
        <w:rPr>
          <w:b/>
          <w:u w:val="single"/>
        </w:rPr>
        <w:t xml:space="preserve">both </w:t>
      </w:r>
      <w:r>
        <w:rPr>
          <w:b/>
          <w:u w:val="single"/>
        </w:rPr>
        <w:t xml:space="preserve">Alt </w:t>
      </w:r>
      <w:r w:rsidR="00FF1E16">
        <w:rPr>
          <w:b/>
          <w:u w:val="single"/>
        </w:rPr>
        <w:t>1</w:t>
      </w:r>
      <w:r>
        <w:rPr>
          <w:b/>
          <w:u w:val="single"/>
        </w:rPr>
        <w:t xml:space="preserve"> and Alt </w:t>
      </w:r>
      <w:r w:rsidR="00FF1E16">
        <w:rPr>
          <w:b/>
          <w:u w:val="single"/>
        </w:rPr>
        <w:t>2</w:t>
      </w:r>
      <w:r>
        <w:rPr>
          <w:b/>
          <w:u w:val="single"/>
        </w:rPr>
        <w:t xml:space="preserve"> can be supported.</w:t>
      </w:r>
    </w:p>
    <w:p w14:paraId="6DD8A236" w14:textId="79D1A373" w:rsidR="00905DEF" w:rsidRDefault="00905DEF" w:rsidP="00B0672A">
      <w:pPr>
        <w:pStyle w:val="ListParagraph"/>
        <w:numPr>
          <w:ilvl w:val="0"/>
          <w:numId w:val="8"/>
        </w:numPr>
        <w:ind w:leftChars="0"/>
        <w:jc w:val="both"/>
        <w:rPr>
          <w:b/>
          <w:u w:val="single"/>
        </w:rPr>
      </w:pPr>
      <w:r>
        <w:rPr>
          <w:b/>
          <w:u w:val="single"/>
        </w:rPr>
        <w:t xml:space="preserve">For multi-beam TDM scenario, </w:t>
      </w:r>
      <w:r w:rsidR="00FF1E16">
        <w:rPr>
          <w:b/>
          <w:u w:val="single"/>
        </w:rPr>
        <w:t>Alt 1 can be supported as baseline, and selection between Alt 2 and Alt 3</w:t>
      </w:r>
      <w:r>
        <w:rPr>
          <w:b/>
          <w:u w:val="single"/>
        </w:rPr>
        <w:t xml:space="preserve"> </w:t>
      </w:r>
      <w:r w:rsidR="0072715A">
        <w:rPr>
          <w:b/>
          <w:u w:val="single"/>
        </w:rPr>
        <w:t>depend</w:t>
      </w:r>
      <w:r w:rsidR="00FF1E16">
        <w:rPr>
          <w:b/>
          <w:u w:val="single"/>
        </w:rPr>
        <w:t>s</w:t>
      </w:r>
      <w:r w:rsidR="0072715A">
        <w:rPr>
          <w:b/>
          <w:u w:val="single"/>
        </w:rPr>
        <w:t xml:space="preserve"> on whether </w:t>
      </w:r>
      <w:r>
        <w:rPr>
          <w:b/>
          <w:u w:val="single"/>
        </w:rPr>
        <w:t>sensing is required for switching beams within a COT.</w:t>
      </w:r>
    </w:p>
    <w:p w14:paraId="221A8A52" w14:textId="295E9C56" w:rsidR="0086109D" w:rsidRDefault="0086109D" w:rsidP="0086109D">
      <w:pPr>
        <w:tabs>
          <w:tab w:val="left" w:pos="1300"/>
        </w:tabs>
        <w:jc w:val="both"/>
        <w:rPr>
          <w:lang w:val="en-US"/>
        </w:rPr>
      </w:pPr>
      <w:r w:rsidRPr="0086109D">
        <w:rPr>
          <w:lang w:val="en-US"/>
        </w:rPr>
        <w:t xml:space="preserve">Moreover, in order to support Alt 2 for SDM scenario and Alt 2 or 3 for TDM scenario, independent per-beam LBT channel access procedure needs to be introduced. </w:t>
      </w:r>
      <w:r>
        <w:rPr>
          <w:lang w:val="en-US"/>
        </w:rPr>
        <w:t xml:space="preserve">The following alternatives were considered in the last meeting [1]: </w:t>
      </w:r>
    </w:p>
    <w:p w14:paraId="7E3F788C"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A: The per-beam LBT for different beams is performed one after another in time domain</w:t>
      </w:r>
    </w:p>
    <w:p w14:paraId="64008E31"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A-1: The node completes one eCCA on one beam, and directly move on to the eCCA on the other beam, with no transmission in the middle</w:t>
      </w:r>
    </w:p>
    <w:p w14:paraId="045BC70B"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A-2: The node completes one eCCA on one beam, start transmission with the beam to occupy the COT, then move on to the eCCA on the other beam</w:t>
      </w:r>
    </w:p>
    <w:p w14:paraId="4FEFB149" w14:textId="77777777" w:rsidR="0086109D" w:rsidRDefault="0086109D" w:rsidP="00B0672A">
      <w:pPr>
        <w:pStyle w:val="ListParagraph"/>
        <w:numPr>
          <w:ilvl w:val="1"/>
          <w:numId w:val="13"/>
        </w:numPr>
        <w:overflowPunct w:val="0"/>
        <w:snapToGrid w:val="0"/>
        <w:spacing w:line="252" w:lineRule="auto"/>
        <w:ind w:leftChars="0"/>
        <w:rPr>
          <w:rFonts w:cs="Times"/>
        </w:rPr>
      </w:pPr>
      <w:r>
        <w:rPr>
          <w:rFonts w:cs="Times"/>
        </w:rPr>
        <w:t>Alt A-3: The node performs eCCA of the different beams simultaneous, round robin between different beams</w:t>
      </w:r>
    </w:p>
    <w:p w14:paraId="39711184" w14:textId="77777777" w:rsidR="0086109D" w:rsidRDefault="0086109D" w:rsidP="00B0672A">
      <w:pPr>
        <w:pStyle w:val="ListParagraph"/>
        <w:numPr>
          <w:ilvl w:val="0"/>
          <w:numId w:val="13"/>
        </w:numPr>
        <w:overflowPunct w:val="0"/>
        <w:snapToGrid w:val="0"/>
        <w:spacing w:line="252" w:lineRule="auto"/>
        <w:ind w:leftChars="0"/>
        <w:rPr>
          <w:rFonts w:cs="Times"/>
        </w:rPr>
      </w:pPr>
      <w:r>
        <w:rPr>
          <w:rFonts w:cs="Times"/>
        </w:rPr>
        <w:t>Alt B: The per-beam LBT for different beams is performed simultaneously in parallel, assuming the node has the capability to simultaneously sense in different beams</w:t>
      </w:r>
    </w:p>
    <w:p w14:paraId="2DA06B41" w14:textId="11FAC3FF" w:rsidR="0086109D" w:rsidRPr="0086109D" w:rsidRDefault="0086109D" w:rsidP="0086109D">
      <w:pPr>
        <w:tabs>
          <w:tab w:val="left" w:pos="1300"/>
        </w:tabs>
        <w:jc w:val="both"/>
      </w:pPr>
      <w:r>
        <w:t xml:space="preserve">Both Alt A and Alt B can be supported, based on the node’s capability on simultaneously sensing, and can be up to its implementation to choose one of the alternatives. Within Alt A, Alt A-1 is the most straightforward way for implementing per-beam LBT, and should be supported as the basline. If Alt A-2 refers to the eCCA procedure before the COT, then it may require simultaneous transmission and reception of the node, which may cause interference to the sensing result, although the transmission and reception are for different directions, so this alternative is not preferred. Alt A-3 intends to </w:t>
      </w:r>
      <w:r>
        <w:lastRenderedPageBreak/>
        <w:t>minimize the delay between the completion of the per-</w:t>
      </w:r>
      <w:r w:rsidR="000E153F">
        <w:t xml:space="preserve">beam </w:t>
      </w:r>
      <w:r>
        <w:t xml:space="preserve">LBT procedures, but due to potentially different </w:t>
      </w:r>
      <w:r w:rsidR="000E153F">
        <w:t xml:space="preserve">backoff counter values (if supported), the per-beam LBT procedures may not be fully aligned, so the benefit from Alt A-3 is quite limited. </w:t>
      </w:r>
    </w:p>
    <w:p w14:paraId="6F473B56" w14:textId="7BFD4E4C" w:rsidR="0086109D" w:rsidRPr="000E153F" w:rsidRDefault="00DC093C" w:rsidP="0086109D">
      <w:pPr>
        <w:tabs>
          <w:tab w:val="left" w:pos="1300"/>
        </w:tabs>
        <w:jc w:val="both"/>
        <w:rPr>
          <w:b/>
          <w:u w:val="single"/>
          <w:lang w:val="en-US"/>
        </w:rPr>
      </w:pPr>
      <w:r>
        <w:rPr>
          <w:b/>
          <w:u w:val="single"/>
          <w:lang w:val="en-US"/>
        </w:rPr>
        <w:t xml:space="preserve">Proposal </w:t>
      </w:r>
      <w:r w:rsidR="004C4D71">
        <w:rPr>
          <w:b/>
          <w:u w:val="single"/>
          <w:lang w:val="en-US"/>
        </w:rPr>
        <w:t>7</w:t>
      </w:r>
      <w:r w:rsidR="000E153F" w:rsidRPr="000E153F">
        <w:rPr>
          <w:b/>
          <w:u w:val="single"/>
          <w:lang w:val="en-US"/>
        </w:rPr>
        <w:t>: For per-beam LBT for different beams</w:t>
      </w:r>
      <w:r w:rsidR="000E153F">
        <w:rPr>
          <w:b/>
          <w:u w:val="single"/>
          <w:lang w:val="en-US"/>
        </w:rPr>
        <w:t>,</w:t>
      </w:r>
    </w:p>
    <w:p w14:paraId="179819CE" w14:textId="1682DF5C"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721619AB" w14:textId="72D0DA7A" w:rsidR="000E153F" w:rsidRPr="000E153F" w:rsidRDefault="000E153F" w:rsidP="00B0672A">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bookmarkEnd w:id="5"/>
    <w:p w14:paraId="2BC529AB" w14:textId="1326A9C7" w:rsidR="0028289A" w:rsidRDefault="00CE5ECF"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RX-assistant LBT</w:t>
      </w:r>
    </w:p>
    <w:p w14:paraId="1E3DD644" w14:textId="6A98AD29" w:rsidR="00AD1630" w:rsidRDefault="00AD1630" w:rsidP="00EC5B50">
      <w:pPr>
        <w:tabs>
          <w:tab w:val="left" w:pos="1300"/>
        </w:tabs>
        <w:jc w:val="both"/>
        <w:rPr>
          <w:lang w:val="en-US"/>
        </w:rPr>
      </w:pPr>
      <w:r>
        <w:rPr>
          <w:lang w:val="en-US"/>
        </w:rPr>
        <w:t xml:space="preserve">In the last meeting [1], schemes for RX-assistant LBT were agreed, wherein the schemes are not essentially contradicting with each other. </w:t>
      </w:r>
    </w:p>
    <w:p w14:paraId="7E37EF8F" w14:textId="5E5EEE58" w:rsidR="00AD1630" w:rsidRDefault="00AD1630" w:rsidP="00EC5B50">
      <w:pPr>
        <w:tabs>
          <w:tab w:val="left" w:pos="1300"/>
        </w:tabs>
        <w:jc w:val="both"/>
        <w:rPr>
          <w:lang w:val="en-US"/>
        </w:rPr>
      </w:pPr>
      <w:r>
        <w:rPr>
          <w:lang w:val="en-US"/>
        </w:rPr>
        <w:t xml:space="preserve">For Scheme 1 (L1-RSSI based receiver assistance), it requires specification changes to support L1-RSSI including the time and frequency resource to perform such measurement and the mechanism to trigger and report the measurement. Meanwhile, its fundamental difference from CCA is also questionable, i.e., if the measurement bandwidth is the same as the LBT bandwidth, the RSSI measurement is essentially the same as CCA. </w:t>
      </w:r>
    </w:p>
    <w:p w14:paraId="7AEA82CD" w14:textId="40AE42D9" w:rsidR="00AD1630" w:rsidRDefault="00AD1630" w:rsidP="00EC5B50">
      <w:pPr>
        <w:tabs>
          <w:tab w:val="left" w:pos="1300"/>
        </w:tabs>
        <w:jc w:val="both"/>
        <w:rPr>
          <w:lang w:val="en-US"/>
        </w:rPr>
      </w:pPr>
      <w:r>
        <w:rPr>
          <w:lang w:val="en-US"/>
        </w:rPr>
        <w:t>For Scheme 2 (</w:t>
      </w:r>
      <w:r w:rsidRPr="004171DE">
        <w:rPr>
          <w:rFonts w:eastAsia="Times New Roman"/>
        </w:rPr>
        <w:t>CCA or eCCA based receiver assistance with existing phy channel/signals</w:t>
      </w:r>
      <w:r>
        <w:rPr>
          <w:lang w:val="en-US"/>
        </w:rPr>
        <w:t xml:space="preserve">), the overall procedure for triggering and reporting the assistant information is quite similar to Scheme 1, and DCI and UCI based existing PHY channels can be served as the trigger and reporting of the CCA/eCCA sensing results, and the specification impact of this scheme is relatively smaller comparing to Scheme 1. </w:t>
      </w:r>
    </w:p>
    <w:p w14:paraId="1FB3AF06" w14:textId="77777777" w:rsidR="00AD1630" w:rsidRDefault="00AD1630" w:rsidP="00EC5B50">
      <w:pPr>
        <w:tabs>
          <w:tab w:val="left" w:pos="1300"/>
        </w:tabs>
        <w:jc w:val="both"/>
        <w:rPr>
          <w:lang w:val="en-US"/>
        </w:rPr>
      </w:pPr>
      <w:r>
        <w:rPr>
          <w:lang w:val="en-US"/>
        </w:rPr>
        <w:t>For Scheme 3 (</w:t>
      </w:r>
      <w:r w:rsidRPr="004171DE">
        <w:rPr>
          <w:rFonts w:eastAsia="Times New Roman"/>
        </w:rPr>
        <w:t>CCA or eCCA based receiver assistance with new RTS/CTS type transmission</w:t>
      </w:r>
      <w:r>
        <w:rPr>
          <w:lang w:val="en-US"/>
        </w:rPr>
        <w:t xml:space="preserve">), this scheme is analogue to Scheme 2, but it requires new signal/channel for triggering and reporting the assistant information, which may not be proper considering the limited time left of the WI. </w:t>
      </w:r>
    </w:p>
    <w:p w14:paraId="09FEFF77" w14:textId="159E74D2" w:rsidR="00AD1630" w:rsidRDefault="00AD1630" w:rsidP="00EC5B50">
      <w:pPr>
        <w:tabs>
          <w:tab w:val="left" w:pos="1300"/>
        </w:tabs>
        <w:jc w:val="both"/>
        <w:rPr>
          <w:lang w:val="en-US"/>
        </w:rPr>
      </w:pPr>
      <w:r>
        <w:rPr>
          <w:lang w:val="en-US"/>
        </w:rPr>
        <w:t>For Scheme 4 (</w:t>
      </w:r>
      <w:r w:rsidRPr="004171DE">
        <w:rPr>
          <w:rFonts w:eastAsia="Times New Roman"/>
        </w:rPr>
        <w:t>Legacy L3-RSSI with potential enhancements</w:t>
      </w:r>
      <w:r>
        <w:rPr>
          <w:lang w:val="en-US"/>
        </w:rPr>
        <w:t xml:space="preserve">), at least the enhancement regarding the support of new SCS and measurement bandwidth should be supported for 60 GHz unlicensed band.  </w:t>
      </w:r>
    </w:p>
    <w:p w14:paraId="3BD9105D" w14:textId="1E2CC997" w:rsidR="00B16760" w:rsidRPr="00D92732" w:rsidRDefault="00EC5B50" w:rsidP="00B16760">
      <w:pPr>
        <w:tabs>
          <w:tab w:val="left" w:pos="1300"/>
        </w:tabs>
        <w:jc w:val="both"/>
        <w:rPr>
          <w:b/>
          <w:u w:val="single"/>
        </w:rPr>
      </w:pPr>
      <w:r w:rsidRPr="00905DEF">
        <w:rPr>
          <w:b/>
          <w:u w:val="single"/>
        </w:rPr>
        <w:t xml:space="preserve">Proposal </w:t>
      </w:r>
      <w:r w:rsidR="004C4D71">
        <w:rPr>
          <w:b/>
          <w:u w:val="single"/>
        </w:rPr>
        <w:t>8</w:t>
      </w:r>
      <w:r w:rsidRPr="00905DEF">
        <w:rPr>
          <w:b/>
          <w:u w:val="single"/>
        </w:rPr>
        <w:t>:</w:t>
      </w:r>
      <w:r w:rsidR="00B16760">
        <w:rPr>
          <w:b/>
          <w:u w:val="single"/>
        </w:rPr>
        <w:t xml:space="preserve"> For RX-assistant LBT, support:</w:t>
      </w:r>
    </w:p>
    <w:p w14:paraId="4C73D3ED" w14:textId="366564ED" w:rsidR="00EC5B50" w:rsidRPr="00D92732" w:rsidRDefault="00B16760" w:rsidP="00D92732">
      <w:pPr>
        <w:pStyle w:val="ListParagraph"/>
        <w:numPr>
          <w:ilvl w:val="0"/>
          <w:numId w:val="23"/>
        </w:numPr>
        <w:tabs>
          <w:tab w:val="left" w:pos="1300"/>
        </w:tabs>
        <w:ind w:leftChars="0"/>
        <w:jc w:val="both"/>
        <w:rPr>
          <w:b/>
          <w:u w:val="single"/>
        </w:rPr>
      </w:pPr>
      <w:r>
        <w:rPr>
          <w:b/>
          <w:u w:val="single"/>
        </w:rPr>
        <w:t>Scheme 2 with DCI for triggering and UCI for reporting the assistant information;</w:t>
      </w:r>
    </w:p>
    <w:p w14:paraId="1E024A48" w14:textId="0736BE50" w:rsidR="00D92732" w:rsidRPr="00D92732" w:rsidRDefault="00B16760" w:rsidP="00D92732">
      <w:pPr>
        <w:pStyle w:val="ListParagraph"/>
        <w:numPr>
          <w:ilvl w:val="0"/>
          <w:numId w:val="22"/>
        </w:numPr>
        <w:tabs>
          <w:tab w:val="left" w:pos="1300"/>
        </w:tabs>
        <w:ind w:leftChars="0"/>
        <w:jc w:val="both"/>
        <w:rPr>
          <w:b/>
          <w:u w:val="single"/>
        </w:rPr>
      </w:pPr>
      <w:r>
        <w:rPr>
          <w:b/>
          <w:u w:val="single"/>
        </w:rPr>
        <w:t>Scheme 4 with supporting new SCS and measurement bandwidth for 60 GHz unlicensed band.</w:t>
      </w:r>
    </w:p>
    <w:p w14:paraId="723CFCDE" w14:textId="390B9C4D" w:rsidR="0072715A" w:rsidRDefault="0072715A" w:rsidP="0072715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Enhancement to RSSI Measurement</w:t>
      </w:r>
    </w:p>
    <w:p w14:paraId="3E26392E" w14:textId="5FB3286F" w:rsidR="0072715A" w:rsidRDefault="0072715A" w:rsidP="00905DEF">
      <w:pPr>
        <w:tabs>
          <w:tab w:val="left" w:pos="1300"/>
        </w:tabs>
        <w:jc w:val="both"/>
        <w:rPr>
          <w:lang w:val="en-US"/>
        </w:rPr>
      </w:pPr>
      <w:r w:rsidRPr="00EC5B50">
        <w:rPr>
          <w:lang w:val="en-US"/>
        </w:rPr>
        <w:t xml:space="preserve">In </w:t>
      </w:r>
      <w:r>
        <w:rPr>
          <w:lang w:val="en-US"/>
        </w:rPr>
        <w:t>Rel-16 NR-U, RSSI measurement is supported to acquire the interference information of the channel, which provides the basis for channel selection (e.g. DFS), wherein the RSSI measurement is only applicable to active DL BWP. For Rel-17, 60 GHz has a much wider channel bandwidth than 5 or 6 GHz unlicensed band, and the LBT bandwidth could be significantly smaller than the maximum carrier bandwidth</w:t>
      </w:r>
      <w:r w:rsidR="00C631C5">
        <w:rPr>
          <w:lang w:val="en-US"/>
        </w:rPr>
        <w:t xml:space="preserve"> (although the detail of LBT bandwidth is still under discussion). Hence, there could be scenario that some frequency range (e.g. either a BWP or a carrier) without UE scheduled in its corresponding active BWP. Then, the Rel-16 RSSI measurement is not sufficient to </w:t>
      </w:r>
      <w:r>
        <w:rPr>
          <w:lang w:val="en-US"/>
        </w:rPr>
        <w:t xml:space="preserve">acquire a full knowledge of the interference situation over the whole wide band, </w:t>
      </w:r>
      <w:r w:rsidR="00C631C5">
        <w:rPr>
          <w:lang w:val="en-US"/>
        </w:rPr>
        <w:t xml:space="preserve">and </w:t>
      </w:r>
      <w:r>
        <w:rPr>
          <w:lang w:val="en-US"/>
        </w:rPr>
        <w:t xml:space="preserve">it is beneficial to generalize the Rel-16 RSSI measurement to outside the active BWP and even in a non-serving cell. </w:t>
      </w:r>
    </w:p>
    <w:p w14:paraId="07163259" w14:textId="70DE620D" w:rsidR="0072715A" w:rsidRPr="0072715A" w:rsidRDefault="00D65339" w:rsidP="00905DEF">
      <w:pPr>
        <w:tabs>
          <w:tab w:val="left" w:pos="1300"/>
        </w:tabs>
        <w:jc w:val="both"/>
        <w:rPr>
          <w:b/>
          <w:u w:val="single"/>
          <w:lang w:val="en-US"/>
        </w:rPr>
      </w:pPr>
      <w:r>
        <w:rPr>
          <w:b/>
          <w:u w:val="single"/>
          <w:lang w:val="en-US"/>
        </w:rPr>
        <w:t xml:space="preserve">Proposal </w:t>
      </w:r>
      <w:r w:rsidR="004C4D71">
        <w:rPr>
          <w:b/>
          <w:u w:val="single"/>
          <w:lang w:val="en-US"/>
        </w:rPr>
        <w:t>9</w:t>
      </w:r>
      <w:r w:rsidR="0072715A">
        <w:rPr>
          <w:b/>
          <w:u w:val="single"/>
          <w:lang w:val="en-US"/>
        </w:rPr>
        <w:t>: Support RSSI measurement outside the active BWP and in non-serving cell.</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16E2C580" w14:textId="642828A2" w:rsidR="000A768F" w:rsidRDefault="00137044" w:rsidP="004C4D71">
      <w:r>
        <w:t xml:space="preserve">The </w:t>
      </w:r>
      <w:r w:rsidR="0028289A">
        <w:t>proposals</w:t>
      </w:r>
      <w:r w:rsidR="00815493" w:rsidRPr="00816B5E">
        <w:t xml:space="preserve"> made in this contribution </w:t>
      </w:r>
      <w:r w:rsidR="001855F9">
        <w:t>are</w:t>
      </w:r>
      <w:r w:rsidR="00815493" w:rsidRPr="00816B5E">
        <w:t xml:space="preserve"> summarized below:</w:t>
      </w:r>
    </w:p>
    <w:p w14:paraId="032995AB" w14:textId="77777777" w:rsidR="004C4D71" w:rsidRPr="008A7500" w:rsidRDefault="004C4D71" w:rsidP="004C4D71">
      <w:pPr>
        <w:tabs>
          <w:tab w:val="left" w:pos="1300"/>
        </w:tabs>
        <w:jc w:val="both"/>
        <w:rPr>
          <w:b/>
          <w:u w:val="single"/>
        </w:rPr>
      </w:pPr>
      <w:r>
        <w:rPr>
          <w:b/>
          <w:u w:val="single"/>
        </w:rPr>
        <w:t>Proposal 1</w:t>
      </w:r>
      <w:r w:rsidRPr="008A7500">
        <w:rPr>
          <w:b/>
          <w:u w:val="single"/>
        </w:rPr>
        <w:t>: ED threshold should depend on</w:t>
      </w:r>
      <w:r>
        <w:rPr>
          <w:b/>
          <w:u w:val="single"/>
        </w:rPr>
        <w:t>:</w:t>
      </w:r>
    </w:p>
    <w:p w14:paraId="6D5F6AA1" w14:textId="77777777" w:rsidR="004C4D71" w:rsidRPr="008A7500" w:rsidRDefault="004C4D71" w:rsidP="004C4D71">
      <w:pPr>
        <w:pStyle w:val="ListParagraph"/>
        <w:numPr>
          <w:ilvl w:val="0"/>
          <w:numId w:val="8"/>
        </w:numPr>
        <w:ind w:leftChars="0"/>
        <w:jc w:val="both"/>
        <w:rPr>
          <w:b/>
          <w:u w:val="single"/>
          <w:lang w:val="en-US"/>
        </w:rPr>
      </w:pPr>
      <w:r w:rsidRPr="008A7500">
        <w:rPr>
          <w:b/>
          <w:u w:val="single"/>
          <w:lang w:val="en-US"/>
        </w:rPr>
        <w:t>Whether other technology sharing the channel is absent or not on a long-term basis</w:t>
      </w:r>
      <w:r>
        <w:rPr>
          <w:b/>
          <w:u w:val="single"/>
          <w:lang w:val="en-US"/>
        </w:rPr>
        <w:t>;</w:t>
      </w:r>
    </w:p>
    <w:p w14:paraId="73ABB799" w14:textId="008A9476" w:rsidR="004C4D71" w:rsidRDefault="004C4D71" w:rsidP="004C4D71">
      <w:pPr>
        <w:pStyle w:val="ListParagraph"/>
        <w:numPr>
          <w:ilvl w:val="0"/>
          <w:numId w:val="8"/>
        </w:numPr>
        <w:ind w:leftChars="0"/>
        <w:jc w:val="both"/>
      </w:pPr>
      <w:r w:rsidRPr="004C4D71">
        <w:rPr>
          <w:b/>
          <w:u w:val="single"/>
          <w:lang w:val="en-US"/>
        </w:rPr>
        <w:t>Beam parameters including beamforming gain and/or beam direction for transmission and/or receiving.</w:t>
      </w:r>
    </w:p>
    <w:p w14:paraId="12DE8875" w14:textId="77777777" w:rsidR="004C4D71" w:rsidRPr="004C4D71" w:rsidRDefault="004C4D71" w:rsidP="004C4D71">
      <w:pPr>
        <w:tabs>
          <w:tab w:val="left" w:pos="1300"/>
        </w:tabs>
        <w:jc w:val="both"/>
        <w:rPr>
          <w:b/>
          <w:u w:val="single"/>
        </w:rPr>
      </w:pPr>
      <w:r w:rsidRPr="004C4D71">
        <w:rPr>
          <w:b/>
          <w:u w:val="single"/>
        </w:rPr>
        <w:t>Proposal 2: For the gap duration Y in COT sharing, support Y as the duration of Cat 2 LBT, e.g. 8 us.</w:t>
      </w:r>
    </w:p>
    <w:p w14:paraId="0A5246B8" w14:textId="77777777" w:rsidR="004C4D71" w:rsidRDefault="004C4D71" w:rsidP="004C4D71">
      <w:pPr>
        <w:tabs>
          <w:tab w:val="left" w:pos="1300"/>
        </w:tabs>
        <w:jc w:val="both"/>
        <w:rPr>
          <w:b/>
          <w:u w:val="single"/>
        </w:rPr>
      </w:pPr>
      <w:r w:rsidRPr="00C63B00">
        <w:rPr>
          <w:b/>
          <w:u w:val="single"/>
        </w:rPr>
        <w:lastRenderedPageBreak/>
        <w:t xml:space="preserve">Proposal </w:t>
      </w:r>
      <w:r>
        <w:rPr>
          <w:b/>
          <w:u w:val="single"/>
        </w:rPr>
        <w:t>3</w:t>
      </w:r>
      <w:r w:rsidRPr="00C63B00">
        <w:rPr>
          <w:b/>
          <w:u w:val="single"/>
        </w:rPr>
        <w:t>:</w:t>
      </w:r>
      <w:r>
        <w:rPr>
          <w:b/>
          <w:u w:val="single"/>
        </w:rPr>
        <w:t xml:space="preserve"> For indication of the LBT/no-LBT mode:</w:t>
      </w:r>
    </w:p>
    <w:p w14:paraId="116FB153" w14:textId="77777777" w:rsidR="004C4D71" w:rsidRDefault="004C4D71" w:rsidP="004C4D71">
      <w:pPr>
        <w:pStyle w:val="ListParagraph"/>
        <w:numPr>
          <w:ilvl w:val="0"/>
          <w:numId w:val="47"/>
        </w:numPr>
        <w:tabs>
          <w:tab w:val="left" w:pos="1300"/>
        </w:tabs>
        <w:ind w:leftChars="0"/>
        <w:jc w:val="both"/>
        <w:rPr>
          <w:b/>
          <w:u w:val="single"/>
        </w:rPr>
      </w:pPr>
      <w:proofErr w:type="spellStart"/>
      <w:r>
        <w:rPr>
          <w:b/>
          <w:u w:val="single"/>
        </w:rPr>
        <w:t>gNB</w:t>
      </w:r>
      <w:proofErr w:type="spellEnd"/>
      <w:r>
        <w:rPr>
          <w:b/>
          <w:u w:val="single"/>
        </w:rPr>
        <w:t xml:space="preserve"> determines its mode by implementation;</w:t>
      </w:r>
    </w:p>
    <w:p w14:paraId="04F284A3" w14:textId="77777777" w:rsidR="004C4D71" w:rsidRDefault="004C4D71" w:rsidP="004C4D71">
      <w:pPr>
        <w:pStyle w:val="ListParagraph"/>
        <w:numPr>
          <w:ilvl w:val="0"/>
          <w:numId w:val="47"/>
        </w:numPr>
        <w:tabs>
          <w:tab w:val="left" w:pos="1300"/>
        </w:tabs>
        <w:ind w:leftChars="0"/>
        <w:jc w:val="both"/>
        <w:rPr>
          <w:b/>
          <w:u w:val="single"/>
        </w:rPr>
      </w:pPr>
      <w:r>
        <w:rPr>
          <w:b/>
          <w:u w:val="single"/>
        </w:rPr>
        <w:t xml:space="preserve">UE assumes both the </w:t>
      </w:r>
      <w:proofErr w:type="spellStart"/>
      <w:r>
        <w:rPr>
          <w:b/>
          <w:u w:val="single"/>
        </w:rPr>
        <w:t>gNB</w:t>
      </w:r>
      <w:proofErr w:type="spellEnd"/>
      <w:r>
        <w:rPr>
          <w:b/>
          <w:u w:val="single"/>
        </w:rPr>
        <w:t xml:space="preserve"> and UE operates according to the indicated mode in the cell-specific indication; </w:t>
      </w:r>
    </w:p>
    <w:p w14:paraId="66D71FA1" w14:textId="77777777" w:rsidR="004C4D71" w:rsidRDefault="004C4D71" w:rsidP="004C4D71">
      <w:pPr>
        <w:pStyle w:val="ListParagraph"/>
        <w:numPr>
          <w:ilvl w:val="0"/>
          <w:numId w:val="47"/>
        </w:numPr>
        <w:tabs>
          <w:tab w:val="left" w:pos="1300"/>
        </w:tabs>
        <w:ind w:leftChars="0"/>
        <w:jc w:val="both"/>
        <w:rPr>
          <w:b/>
          <w:u w:val="single"/>
        </w:rPr>
      </w:pPr>
      <w:r>
        <w:rPr>
          <w:b/>
          <w:u w:val="single"/>
        </w:rPr>
        <w:t>UE assumes the UE operates according to the indicated mode in the UE-specific indication;</w:t>
      </w:r>
    </w:p>
    <w:p w14:paraId="65E54917" w14:textId="77777777" w:rsidR="004C4D71" w:rsidRPr="004C4D71" w:rsidRDefault="004C4D71" w:rsidP="004C4D71">
      <w:pPr>
        <w:pStyle w:val="ListParagraph"/>
        <w:numPr>
          <w:ilvl w:val="0"/>
          <w:numId w:val="47"/>
        </w:numPr>
        <w:tabs>
          <w:tab w:val="left" w:pos="1300"/>
        </w:tabs>
        <w:ind w:leftChars="0"/>
        <w:jc w:val="both"/>
        <w:rPr>
          <w:b/>
          <w:u w:val="single"/>
        </w:rPr>
      </w:pPr>
      <w:r>
        <w:rPr>
          <w:b/>
          <w:u w:val="single"/>
        </w:rPr>
        <w:t>the UE-specific indication overrides the cell-specific indication when both of them are provided.</w:t>
      </w:r>
    </w:p>
    <w:p w14:paraId="756E7414" w14:textId="77777777" w:rsidR="004C4D71" w:rsidRPr="00A863FA" w:rsidRDefault="004C4D71" w:rsidP="004C4D71">
      <w:pPr>
        <w:tabs>
          <w:tab w:val="left" w:pos="1300"/>
        </w:tabs>
        <w:jc w:val="both"/>
        <w:rPr>
          <w:b/>
          <w:u w:val="single"/>
        </w:rPr>
      </w:pPr>
      <w:r>
        <w:rPr>
          <w:b/>
          <w:u w:val="single"/>
        </w:rPr>
        <w:t>Proposal 4</w:t>
      </w:r>
      <w:r w:rsidRPr="00A863FA">
        <w:rPr>
          <w:b/>
          <w:u w:val="single"/>
        </w:rPr>
        <w:t>: For “short control signal</w:t>
      </w:r>
      <w:r>
        <w:rPr>
          <w:b/>
          <w:u w:val="single"/>
        </w:rPr>
        <w:t>ling</w:t>
      </w:r>
      <w:r w:rsidRPr="00A863FA">
        <w:rPr>
          <w:b/>
          <w:u w:val="single"/>
        </w:rPr>
        <w:t>”:</w:t>
      </w:r>
    </w:p>
    <w:p w14:paraId="29681DB3" w14:textId="77777777" w:rsidR="004C4D71" w:rsidRDefault="004C4D71" w:rsidP="004C4D71">
      <w:pPr>
        <w:pStyle w:val="ListParagraph"/>
        <w:numPr>
          <w:ilvl w:val="0"/>
          <w:numId w:val="8"/>
        </w:numPr>
        <w:ind w:leftChars="0"/>
        <w:jc w:val="both"/>
        <w:rPr>
          <w:b/>
          <w:u w:val="single"/>
          <w:lang w:val="en-US"/>
        </w:rPr>
      </w:pPr>
      <w:r>
        <w:rPr>
          <w:b/>
          <w:u w:val="single"/>
          <w:lang w:val="en-US"/>
        </w:rPr>
        <w:t>support discovery burst to be used as short control signaling for DL;</w:t>
      </w:r>
    </w:p>
    <w:p w14:paraId="1A482E60" w14:textId="77777777" w:rsidR="004C4D71" w:rsidRPr="00377B6E" w:rsidRDefault="004C4D71" w:rsidP="004C4D71">
      <w:pPr>
        <w:pStyle w:val="ListParagraph"/>
        <w:numPr>
          <w:ilvl w:val="0"/>
          <w:numId w:val="8"/>
        </w:numPr>
        <w:ind w:leftChars="0"/>
        <w:jc w:val="both"/>
        <w:rPr>
          <w:b/>
          <w:u w:val="single"/>
          <w:lang w:val="en-US"/>
        </w:rPr>
      </w:pPr>
      <w:r w:rsidRPr="00ED4034">
        <w:rPr>
          <w:b/>
          <w:u w:val="single"/>
          <w:lang w:val="en-US"/>
        </w:rPr>
        <w:t>allow components in discovery burst to be used as short control signaling even when not multiplexing with SS/PBCH block</w:t>
      </w:r>
      <w:r>
        <w:rPr>
          <w:b/>
          <w:u w:val="single"/>
          <w:lang w:val="en-US"/>
        </w:rPr>
        <w:t>;</w:t>
      </w:r>
    </w:p>
    <w:p w14:paraId="5E27E440" w14:textId="77777777" w:rsidR="004C4D71" w:rsidRPr="00A863FA" w:rsidRDefault="004C4D71" w:rsidP="004C4D71">
      <w:pPr>
        <w:pStyle w:val="ListParagraph"/>
        <w:numPr>
          <w:ilvl w:val="0"/>
          <w:numId w:val="8"/>
        </w:numPr>
        <w:ind w:leftChars="0"/>
        <w:jc w:val="both"/>
        <w:rPr>
          <w:b/>
          <w:u w:val="single"/>
          <w:lang w:val="en-US"/>
        </w:rPr>
      </w:pPr>
      <w:r>
        <w:rPr>
          <w:b/>
          <w:u w:val="single"/>
          <w:lang w:val="en-US"/>
        </w:rPr>
        <w:t>s</w:t>
      </w:r>
      <w:r w:rsidRPr="00A863FA">
        <w:rPr>
          <w:b/>
          <w:u w:val="single"/>
          <w:lang w:val="en-US"/>
        </w:rPr>
        <w:t xml:space="preserve">upport limitation on the duty cycle to use “short control </w:t>
      </w:r>
      <w:proofErr w:type="spellStart"/>
      <w:r w:rsidRPr="00A863FA">
        <w:rPr>
          <w:b/>
          <w:u w:val="single"/>
          <w:lang w:val="en-US"/>
        </w:rPr>
        <w:t>signal</w:t>
      </w:r>
      <w:r>
        <w:rPr>
          <w:b/>
          <w:u w:val="single"/>
          <w:lang w:val="en-US"/>
        </w:rPr>
        <w:t>ling</w:t>
      </w:r>
      <w:proofErr w:type="spellEnd"/>
      <w:r w:rsidRPr="00A863FA">
        <w:rPr>
          <w:b/>
          <w:u w:val="single"/>
          <w:lang w:val="en-US"/>
        </w:rPr>
        <w:t xml:space="preserve">”, wherein the duty cycle </w:t>
      </w:r>
      <w:proofErr w:type="gramStart"/>
      <w:r w:rsidRPr="00A863FA">
        <w:rPr>
          <w:b/>
          <w:u w:val="single"/>
          <w:lang w:val="en-US"/>
        </w:rPr>
        <w:t>are</w:t>
      </w:r>
      <w:proofErr w:type="gramEnd"/>
      <w:r w:rsidRPr="00A863FA">
        <w:rPr>
          <w:b/>
          <w:u w:val="single"/>
          <w:lang w:val="en-US"/>
        </w:rPr>
        <w:t xml:space="preserve"> defined from the </w:t>
      </w:r>
      <w:r>
        <w:rPr>
          <w:b/>
          <w:u w:val="single"/>
          <w:lang w:val="en-US"/>
        </w:rPr>
        <w:t>perspective of a node (e.g. per cell for DL and per UE for UL).</w:t>
      </w:r>
    </w:p>
    <w:p w14:paraId="6CB6B8E2" w14:textId="77777777" w:rsidR="004C4D71" w:rsidRPr="000A768F" w:rsidRDefault="004C4D71" w:rsidP="004C4D71">
      <w:pPr>
        <w:tabs>
          <w:tab w:val="left" w:pos="1300"/>
        </w:tabs>
        <w:jc w:val="both"/>
        <w:rPr>
          <w:b/>
          <w:u w:val="single"/>
        </w:rPr>
      </w:pPr>
      <w:r w:rsidRPr="000A768F">
        <w:rPr>
          <w:b/>
          <w:u w:val="single"/>
        </w:rPr>
        <w:t xml:space="preserve">Proposal </w:t>
      </w:r>
      <w:r>
        <w:rPr>
          <w:b/>
          <w:u w:val="single"/>
        </w:rPr>
        <w:t>5</w:t>
      </w:r>
      <w:r w:rsidRPr="000A768F">
        <w:rPr>
          <w:b/>
          <w:u w:val="single"/>
        </w:rPr>
        <w:t>:</w:t>
      </w:r>
    </w:p>
    <w:p w14:paraId="38DF9B7B" w14:textId="77777777" w:rsidR="004C4D71" w:rsidRPr="00096D05" w:rsidRDefault="004C4D71" w:rsidP="004C4D71">
      <w:pPr>
        <w:pStyle w:val="ListParagraph"/>
        <w:numPr>
          <w:ilvl w:val="0"/>
          <w:numId w:val="20"/>
        </w:numPr>
        <w:tabs>
          <w:tab w:val="left" w:pos="1300"/>
        </w:tabs>
        <w:ind w:leftChars="0"/>
        <w:jc w:val="both"/>
        <w:rPr>
          <w:b/>
          <w:u w:val="single"/>
        </w:rPr>
      </w:pPr>
      <w:r w:rsidRPr="00096D05">
        <w:rPr>
          <w:b/>
          <w:u w:val="single"/>
        </w:rPr>
        <w:t>Support extending the beam correspondence framework and/or QCL/TCI framework to define “cover” (Alt 2), option.2;</w:t>
      </w:r>
    </w:p>
    <w:p w14:paraId="755C8E61" w14:textId="77777777" w:rsidR="004C4D71" w:rsidRPr="00096D05" w:rsidRDefault="004C4D71" w:rsidP="004C4D71">
      <w:pPr>
        <w:pStyle w:val="ListParagraph"/>
        <w:numPr>
          <w:ilvl w:val="0"/>
          <w:numId w:val="19"/>
        </w:numPr>
        <w:tabs>
          <w:tab w:val="left" w:pos="1300"/>
        </w:tabs>
        <w:ind w:leftChars="0"/>
        <w:jc w:val="both"/>
        <w:rPr>
          <w:b/>
          <w:u w:val="single"/>
        </w:rPr>
      </w:pPr>
      <w:r w:rsidRPr="00096D05">
        <w:rPr>
          <w:b/>
          <w:u w:val="single"/>
        </w:rPr>
        <w:t xml:space="preserve">Support option 2 </w:t>
      </w:r>
      <w:proofErr w:type="spellStart"/>
      <w:r w:rsidRPr="00096D05">
        <w:rPr>
          <w:b/>
          <w:u w:val="single"/>
        </w:rPr>
        <w:t>gNB</w:t>
      </w:r>
      <w:proofErr w:type="spellEnd"/>
      <w:r w:rsidRPr="00096D05">
        <w:rPr>
          <w:b/>
          <w:u w:val="single"/>
        </w:rPr>
        <w:t xml:space="preserve"> indication in the sense of broad sensing beam can be implicitly indicated by reusing the set of DL RS signals which are used as QCL-D sources for the covered UL narrow transmission beams.</w:t>
      </w:r>
    </w:p>
    <w:p w14:paraId="4CFF2A06" w14:textId="77777777" w:rsidR="004C4D71" w:rsidRPr="000D6DAD" w:rsidRDefault="004C4D71" w:rsidP="004C4D71">
      <w:pPr>
        <w:tabs>
          <w:tab w:val="left" w:pos="1300"/>
        </w:tabs>
        <w:jc w:val="both"/>
        <w:rPr>
          <w:b/>
          <w:u w:val="single"/>
        </w:rPr>
      </w:pPr>
      <w:r>
        <w:rPr>
          <w:b/>
          <w:u w:val="single"/>
        </w:rPr>
        <w:t>Proposal 6</w:t>
      </w:r>
      <w:r w:rsidRPr="00EC5B50">
        <w:rPr>
          <w:b/>
          <w:u w:val="single"/>
        </w:rPr>
        <w:t>:</w:t>
      </w:r>
      <w:r>
        <w:rPr>
          <w:b/>
          <w:u w:val="single"/>
        </w:rPr>
        <w:t xml:space="preserve"> Support directional channel sensing in multi-beam operation:</w:t>
      </w:r>
    </w:p>
    <w:p w14:paraId="73FC0B3B" w14:textId="77777777" w:rsidR="004C4D71" w:rsidRDefault="004C4D71" w:rsidP="004C4D71">
      <w:pPr>
        <w:pStyle w:val="ListParagraph"/>
        <w:numPr>
          <w:ilvl w:val="0"/>
          <w:numId w:val="8"/>
        </w:numPr>
        <w:ind w:leftChars="0"/>
        <w:jc w:val="both"/>
        <w:rPr>
          <w:b/>
          <w:u w:val="single"/>
        </w:rPr>
      </w:pPr>
      <w:r>
        <w:rPr>
          <w:b/>
          <w:u w:val="single"/>
        </w:rPr>
        <w:t>For multi-beam SDM scenario, both Alt 1 and Alt 2 can be supported.</w:t>
      </w:r>
    </w:p>
    <w:p w14:paraId="2747DB95" w14:textId="77777777" w:rsidR="004C4D71" w:rsidRDefault="004C4D71" w:rsidP="004C4D71">
      <w:pPr>
        <w:pStyle w:val="ListParagraph"/>
        <w:numPr>
          <w:ilvl w:val="0"/>
          <w:numId w:val="8"/>
        </w:numPr>
        <w:ind w:leftChars="0"/>
        <w:jc w:val="both"/>
        <w:rPr>
          <w:b/>
          <w:u w:val="single"/>
        </w:rPr>
      </w:pPr>
      <w:r>
        <w:rPr>
          <w:b/>
          <w:u w:val="single"/>
        </w:rPr>
        <w:t>For multi-beam TDM scenario, Alt 1 can be supported as baseline, and selection between Alt 2 and Alt 3 depends on whether sensing is required for switching beams within a COT.</w:t>
      </w:r>
    </w:p>
    <w:p w14:paraId="3FF9F567" w14:textId="77777777" w:rsidR="004C4D71" w:rsidRPr="000E153F" w:rsidRDefault="004C4D71" w:rsidP="004C4D71">
      <w:pPr>
        <w:tabs>
          <w:tab w:val="left" w:pos="1300"/>
        </w:tabs>
        <w:jc w:val="both"/>
        <w:rPr>
          <w:b/>
          <w:u w:val="single"/>
          <w:lang w:val="en-US"/>
        </w:rPr>
      </w:pPr>
      <w:r>
        <w:rPr>
          <w:b/>
          <w:u w:val="single"/>
          <w:lang w:val="en-US"/>
        </w:rPr>
        <w:t>Proposal 7</w:t>
      </w:r>
      <w:r w:rsidRPr="000E153F">
        <w:rPr>
          <w:b/>
          <w:u w:val="single"/>
          <w:lang w:val="en-US"/>
        </w:rPr>
        <w:t>: For per-beam LBT for different beams</w:t>
      </w:r>
      <w:r>
        <w:rPr>
          <w:b/>
          <w:u w:val="single"/>
          <w:lang w:val="en-US"/>
        </w:rPr>
        <w:t>,</w:t>
      </w:r>
    </w:p>
    <w:p w14:paraId="734854F8" w14:textId="77777777" w:rsidR="004C4D71" w:rsidRPr="000E153F" w:rsidRDefault="004C4D71" w:rsidP="004C4D71">
      <w:pPr>
        <w:pStyle w:val="ListParagraph"/>
        <w:numPr>
          <w:ilvl w:val="0"/>
          <w:numId w:val="21"/>
        </w:numPr>
        <w:tabs>
          <w:tab w:val="left" w:pos="1300"/>
        </w:tabs>
        <w:ind w:leftChars="0"/>
        <w:jc w:val="both"/>
        <w:rPr>
          <w:b/>
          <w:u w:val="single"/>
          <w:lang w:val="en-US"/>
        </w:rPr>
      </w:pPr>
      <w:r w:rsidRPr="000E153F">
        <w:rPr>
          <w:b/>
          <w:u w:val="single"/>
          <w:lang w:val="en-US"/>
        </w:rPr>
        <w:t xml:space="preserve">Support both Alt A and Alt B, and up to implementation to </w:t>
      </w:r>
      <w:r>
        <w:rPr>
          <w:b/>
          <w:u w:val="single"/>
          <w:lang w:val="en-US"/>
        </w:rPr>
        <w:t>choose between Alt A and Alt B.</w:t>
      </w:r>
    </w:p>
    <w:p w14:paraId="38F0A528" w14:textId="77777777" w:rsidR="004C4D71" w:rsidRPr="000E153F" w:rsidRDefault="004C4D71" w:rsidP="004C4D71">
      <w:pPr>
        <w:pStyle w:val="ListParagraph"/>
        <w:numPr>
          <w:ilvl w:val="0"/>
          <w:numId w:val="21"/>
        </w:numPr>
        <w:tabs>
          <w:tab w:val="left" w:pos="1300"/>
        </w:tabs>
        <w:ind w:leftChars="0"/>
        <w:jc w:val="both"/>
        <w:rPr>
          <w:b/>
          <w:u w:val="single"/>
          <w:lang w:val="en-US"/>
        </w:rPr>
      </w:pPr>
      <w:r w:rsidRPr="000E153F">
        <w:rPr>
          <w:b/>
          <w:u w:val="single"/>
          <w:lang w:val="en-US"/>
        </w:rPr>
        <w:t>Within Alt A, s</w:t>
      </w:r>
      <w:r>
        <w:rPr>
          <w:b/>
          <w:u w:val="single"/>
          <w:lang w:val="en-US"/>
        </w:rPr>
        <w:t>upport Alt A-1 as the baseline.</w:t>
      </w:r>
    </w:p>
    <w:p w14:paraId="5D18F2EE" w14:textId="77777777" w:rsidR="004C4D71" w:rsidRPr="00D92732" w:rsidRDefault="004C4D71" w:rsidP="004C4D71">
      <w:pPr>
        <w:tabs>
          <w:tab w:val="left" w:pos="1300"/>
        </w:tabs>
        <w:jc w:val="both"/>
        <w:rPr>
          <w:b/>
          <w:u w:val="single"/>
        </w:rPr>
      </w:pPr>
      <w:r w:rsidRPr="00905DEF">
        <w:rPr>
          <w:b/>
          <w:u w:val="single"/>
        </w:rPr>
        <w:t xml:space="preserve">Proposal </w:t>
      </w:r>
      <w:r>
        <w:rPr>
          <w:b/>
          <w:u w:val="single"/>
        </w:rPr>
        <w:t>8</w:t>
      </w:r>
      <w:r w:rsidRPr="00905DEF">
        <w:rPr>
          <w:b/>
          <w:u w:val="single"/>
        </w:rPr>
        <w:t>:</w:t>
      </w:r>
      <w:r>
        <w:rPr>
          <w:b/>
          <w:u w:val="single"/>
        </w:rPr>
        <w:t xml:space="preserve"> For RX-assistant LBT, support:</w:t>
      </w:r>
    </w:p>
    <w:p w14:paraId="212C8E72" w14:textId="77777777" w:rsidR="004C4D71" w:rsidRPr="00D92732" w:rsidRDefault="004C4D71" w:rsidP="004C4D71">
      <w:pPr>
        <w:pStyle w:val="ListParagraph"/>
        <w:numPr>
          <w:ilvl w:val="0"/>
          <w:numId w:val="23"/>
        </w:numPr>
        <w:tabs>
          <w:tab w:val="left" w:pos="1300"/>
        </w:tabs>
        <w:ind w:leftChars="0"/>
        <w:jc w:val="both"/>
        <w:rPr>
          <w:b/>
          <w:u w:val="single"/>
        </w:rPr>
      </w:pPr>
      <w:r>
        <w:rPr>
          <w:b/>
          <w:u w:val="single"/>
        </w:rPr>
        <w:t>Scheme 2 with DCI for triggering and UCI for reporting the assistant information;</w:t>
      </w:r>
    </w:p>
    <w:p w14:paraId="45617A2A" w14:textId="77777777" w:rsidR="004C4D71" w:rsidRPr="00D92732" w:rsidRDefault="004C4D71" w:rsidP="004C4D71">
      <w:pPr>
        <w:pStyle w:val="ListParagraph"/>
        <w:numPr>
          <w:ilvl w:val="0"/>
          <w:numId w:val="22"/>
        </w:numPr>
        <w:tabs>
          <w:tab w:val="left" w:pos="1300"/>
        </w:tabs>
        <w:ind w:leftChars="0"/>
        <w:jc w:val="both"/>
        <w:rPr>
          <w:b/>
          <w:u w:val="single"/>
        </w:rPr>
      </w:pPr>
      <w:r>
        <w:rPr>
          <w:b/>
          <w:u w:val="single"/>
        </w:rPr>
        <w:t>Scheme 4 with supporting new SCS and measurement bandwidth for 60 GHz unlicensed band.</w:t>
      </w:r>
    </w:p>
    <w:p w14:paraId="3E90F217" w14:textId="77777777" w:rsidR="004C4D71" w:rsidRPr="004C4D71" w:rsidRDefault="004C4D71" w:rsidP="004C4D71">
      <w:pPr>
        <w:tabs>
          <w:tab w:val="left" w:pos="1300"/>
        </w:tabs>
        <w:jc w:val="both"/>
        <w:rPr>
          <w:b/>
          <w:u w:val="single"/>
          <w:lang w:val="en-US"/>
        </w:rPr>
      </w:pPr>
      <w:r w:rsidRPr="004C4D71">
        <w:rPr>
          <w:b/>
          <w:u w:val="single"/>
          <w:lang w:val="en-US"/>
        </w:rPr>
        <w:t>Proposal 9: Support RSSI measurement outside the active BWP and in non-serving cell.</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1E7866" w14:textId="491320D3" w:rsidR="00786192" w:rsidRPr="00F34076" w:rsidRDefault="00786192" w:rsidP="00786192">
      <w:pPr>
        <w:rPr>
          <w:lang w:val="en-US" w:eastAsia="ja-JP"/>
        </w:rPr>
      </w:pPr>
      <w:r>
        <w:rPr>
          <w:lang w:val="en-US" w:eastAsia="ja-JP"/>
        </w:rPr>
        <w:t>[1] Chairman notes</w:t>
      </w:r>
      <w:r w:rsidR="00247677">
        <w:rPr>
          <w:lang w:val="en-US" w:eastAsia="ja-JP"/>
        </w:rPr>
        <w:t>, 3GPP</w:t>
      </w:r>
      <w:r w:rsidR="0025234B">
        <w:rPr>
          <w:lang w:val="en-US" w:eastAsia="ja-JP"/>
        </w:rPr>
        <w:t xml:space="preserve"> RAN1#106</w:t>
      </w:r>
      <w:r w:rsidR="00223E48">
        <w:rPr>
          <w:lang w:val="en-US" w:eastAsia="ja-JP"/>
        </w:rPr>
        <w:t>bis</w:t>
      </w:r>
      <w:r>
        <w:rPr>
          <w:lang w:val="en-US" w:eastAsia="ja-JP"/>
        </w:rPr>
        <w:t>-e</w:t>
      </w:r>
      <w:r w:rsidR="00247677">
        <w:rPr>
          <w:lang w:val="en-US" w:eastAsia="ja-JP"/>
        </w:rPr>
        <w:t xml:space="preserve">, </w:t>
      </w:r>
      <w:r w:rsidR="00223E48">
        <w:rPr>
          <w:lang w:val="en-US" w:eastAsia="ja-JP"/>
        </w:rPr>
        <w:t>October</w:t>
      </w:r>
      <w:r w:rsidR="007B2FB6">
        <w:rPr>
          <w:lang w:val="en-US" w:eastAsia="ja-JP"/>
        </w:rPr>
        <w:t>,</w:t>
      </w:r>
      <w:r w:rsidR="00247677">
        <w:rPr>
          <w:lang w:val="en-US" w:eastAsia="ja-JP"/>
        </w:rPr>
        <w:t xml:space="preserve"> 2021</w:t>
      </w:r>
      <w:r>
        <w:rPr>
          <w:lang w:val="en-US" w:eastAsia="ja-JP"/>
        </w:rPr>
        <w:t xml:space="preserve">.  </w:t>
      </w:r>
    </w:p>
    <w:p w14:paraId="45C689A8" w14:textId="702BE5DE" w:rsidR="00F34076" w:rsidRDefault="00F34076" w:rsidP="00786192">
      <w:pPr>
        <w:rPr>
          <w:lang w:val="en-US" w:eastAsia="ja-JP"/>
        </w:rPr>
      </w:pPr>
    </w:p>
    <w:sectPr w:rsidR="00F34076"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1AA77" w14:textId="77777777" w:rsidR="00191A8E" w:rsidRDefault="00191A8E" w:rsidP="00083046">
      <w:r>
        <w:separator/>
      </w:r>
    </w:p>
  </w:endnote>
  <w:endnote w:type="continuationSeparator" w:id="0">
    <w:p w14:paraId="3D217E7A" w14:textId="77777777" w:rsidR="00191A8E" w:rsidRDefault="00191A8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5C0E6" w14:textId="77777777" w:rsidR="00191A8E" w:rsidRDefault="00191A8E" w:rsidP="00083046">
      <w:r>
        <w:separator/>
      </w:r>
    </w:p>
  </w:footnote>
  <w:footnote w:type="continuationSeparator" w:id="0">
    <w:p w14:paraId="65C067C6" w14:textId="77777777" w:rsidR="00191A8E" w:rsidRDefault="00191A8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A8546D"/>
    <w:multiLevelType w:val="hybridMultilevel"/>
    <w:tmpl w:val="1EE0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FC2126"/>
    <w:multiLevelType w:val="hybridMultilevel"/>
    <w:tmpl w:val="D8F85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3626FA"/>
    <w:multiLevelType w:val="hybridMultilevel"/>
    <w:tmpl w:val="F8F46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272992"/>
    <w:multiLevelType w:val="hybridMultilevel"/>
    <w:tmpl w:val="EF00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E76912"/>
    <w:multiLevelType w:val="hybridMultilevel"/>
    <w:tmpl w:val="54BA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556469"/>
    <w:multiLevelType w:val="hybridMultilevel"/>
    <w:tmpl w:val="A9464E30"/>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24134"/>
    <w:multiLevelType w:val="hybridMultilevel"/>
    <w:tmpl w:val="310AB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F50B62"/>
    <w:multiLevelType w:val="hybridMultilevel"/>
    <w:tmpl w:val="B2DE8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DB013D"/>
    <w:multiLevelType w:val="hybridMultilevel"/>
    <w:tmpl w:val="BEDA3E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7F3C32"/>
    <w:multiLevelType w:val="hybridMultilevel"/>
    <w:tmpl w:val="31C84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6"/>
  </w:num>
  <w:num w:numId="3">
    <w:abstractNumId w:val="28"/>
  </w:num>
  <w:num w:numId="4">
    <w:abstractNumId w:val="40"/>
  </w:num>
  <w:num w:numId="5">
    <w:abstractNumId w:val="22"/>
  </w:num>
  <w:num w:numId="6">
    <w:abstractNumId w:val="45"/>
  </w:num>
  <w:num w:numId="7">
    <w:abstractNumId w:val="24"/>
  </w:num>
  <w:num w:numId="8">
    <w:abstractNumId w:val="42"/>
  </w:num>
  <w:num w:numId="9">
    <w:abstractNumId w:val="0"/>
    <w:lvlOverride w:ilvl="0">
      <w:startOverride w:val="1"/>
    </w:lvlOverride>
  </w:num>
  <w:num w:numId="10">
    <w:abstractNumId w:val="33"/>
  </w:num>
  <w:num w:numId="11">
    <w:abstractNumId w:val="23"/>
  </w:num>
  <w:num w:numId="12">
    <w:abstractNumId w:val="9"/>
  </w:num>
  <w:num w:numId="13">
    <w:abstractNumId w:val="26"/>
  </w:num>
  <w:num w:numId="14">
    <w:abstractNumId w:val="36"/>
  </w:num>
  <w:num w:numId="15">
    <w:abstractNumId w:val="8"/>
  </w:num>
  <w:num w:numId="16">
    <w:abstractNumId w:val="35"/>
  </w:num>
  <w:num w:numId="17">
    <w:abstractNumId w:val="38"/>
  </w:num>
  <w:num w:numId="18">
    <w:abstractNumId w:val="11"/>
  </w:num>
  <w:num w:numId="19">
    <w:abstractNumId w:val="14"/>
  </w:num>
  <w:num w:numId="20">
    <w:abstractNumId w:val="27"/>
  </w:num>
  <w:num w:numId="21">
    <w:abstractNumId w:val="19"/>
  </w:num>
  <w:num w:numId="22">
    <w:abstractNumId w:val="29"/>
  </w:num>
  <w:num w:numId="23">
    <w:abstractNumId w:val="34"/>
  </w:num>
  <w:num w:numId="24">
    <w:abstractNumId w:val="12"/>
  </w:num>
  <w:num w:numId="25">
    <w:abstractNumId w:val="2"/>
  </w:num>
  <w:num w:numId="26">
    <w:abstractNumId w:val="20"/>
  </w:num>
  <w:num w:numId="27">
    <w:abstractNumId w:val="37"/>
  </w:num>
  <w:num w:numId="28">
    <w:abstractNumId w:val="18"/>
  </w:num>
  <w:num w:numId="29">
    <w:abstractNumId w:val="1"/>
  </w:num>
  <w:num w:numId="30">
    <w:abstractNumId w:val="17"/>
  </w:num>
  <w:num w:numId="31">
    <w:abstractNumId w:val="43"/>
  </w:num>
  <w:num w:numId="32">
    <w:abstractNumId w:val="46"/>
  </w:num>
  <w:num w:numId="33">
    <w:abstractNumId w:val="6"/>
  </w:num>
  <w:num w:numId="34">
    <w:abstractNumId w:val="21"/>
  </w:num>
  <w:num w:numId="35">
    <w:abstractNumId w:val="32"/>
  </w:num>
  <w:num w:numId="36">
    <w:abstractNumId w:val="3"/>
  </w:num>
  <w:num w:numId="37">
    <w:abstractNumId w:val="25"/>
  </w:num>
  <w:num w:numId="38">
    <w:abstractNumId w:val="30"/>
  </w:num>
  <w:num w:numId="39">
    <w:abstractNumId w:val="39"/>
  </w:num>
  <w:num w:numId="40">
    <w:abstractNumId w:val="5"/>
  </w:num>
  <w:num w:numId="41">
    <w:abstractNumId w:val="31"/>
  </w:num>
  <w:num w:numId="42">
    <w:abstractNumId w:val="7"/>
  </w:num>
  <w:num w:numId="43">
    <w:abstractNumId w:val="13"/>
  </w:num>
  <w:num w:numId="44">
    <w:abstractNumId w:val="15"/>
  </w:num>
  <w:num w:numId="45">
    <w:abstractNumId w:val="4"/>
  </w:num>
  <w:num w:numId="46">
    <w:abstractNumId w:val="41"/>
  </w:num>
  <w:num w:numId="47">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90E"/>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1AD"/>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5BD"/>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01"/>
    <w:rsid w:val="000A6336"/>
    <w:rsid w:val="000A6C4B"/>
    <w:rsid w:val="000A768F"/>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9E9"/>
    <w:rsid w:val="000D4B54"/>
    <w:rsid w:val="000D51AA"/>
    <w:rsid w:val="000D5200"/>
    <w:rsid w:val="000D5C9F"/>
    <w:rsid w:val="000D60F0"/>
    <w:rsid w:val="000D6721"/>
    <w:rsid w:val="000D6DAD"/>
    <w:rsid w:val="000D732C"/>
    <w:rsid w:val="000D758A"/>
    <w:rsid w:val="000D7696"/>
    <w:rsid w:val="000D77B5"/>
    <w:rsid w:val="000D7BBA"/>
    <w:rsid w:val="000E09F0"/>
    <w:rsid w:val="000E1471"/>
    <w:rsid w:val="000E153F"/>
    <w:rsid w:val="000E1AF3"/>
    <w:rsid w:val="000E2201"/>
    <w:rsid w:val="000E273C"/>
    <w:rsid w:val="000E34D6"/>
    <w:rsid w:val="000E4098"/>
    <w:rsid w:val="000E48A4"/>
    <w:rsid w:val="000E512F"/>
    <w:rsid w:val="000E6321"/>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2AB"/>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1A8E"/>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68AB"/>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9F7"/>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559"/>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3E4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20"/>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CA"/>
    <w:rsid w:val="002457F1"/>
    <w:rsid w:val="00245C3D"/>
    <w:rsid w:val="00246872"/>
    <w:rsid w:val="002469F1"/>
    <w:rsid w:val="00246B2D"/>
    <w:rsid w:val="00246C96"/>
    <w:rsid w:val="0024758D"/>
    <w:rsid w:val="00247677"/>
    <w:rsid w:val="00247D95"/>
    <w:rsid w:val="00250370"/>
    <w:rsid w:val="002509E2"/>
    <w:rsid w:val="002514DC"/>
    <w:rsid w:val="0025161A"/>
    <w:rsid w:val="00251DAC"/>
    <w:rsid w:val="0025234B"/>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F03"/>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73E"/>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088"/>
    <w:rsid w:val="003752DA"/>
    <w:rsid w:val="00375627"/>
    <w:rsid w:val="00376CA1"/>
    <w:rsid w:val="003773A4"/>
    <w:rsid w:val="00377B6E"/>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3"/>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F5A"/>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091"/>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29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283"/>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D9D"/>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6A0"/>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D4"/>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5C62"/>
    <w:rsid w:val="004B65FB"/>
    <w:rsid w:val="004B787D"/>
    <w:rsid w:val="004C0799"/>
    <w:rsid w:val="004C1AC1"/>
    <w:rsid w:val="004C2115"/>
    <w:rsid w:val="004C25AA"/>
    <w:rsid w:val="004C3070"/>
    <w:rsid w:val="004C3628"/>
    <w:rsid w:val="004C3A5F"/>
    <w:rsid w:val="004C407C"/>
    <w:rsid w:val="004C4315"/>
    <w:rsid w:val="004C48A5"/>
    <w:rsid w:val="004C4D71"/>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E3"/>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2694"/>
    <w:rsid w:val="00503668"/>
    <w:rsid w:val="0050367A"/>
    <w:rsid w:val="00503993"/>
    <w:rsid w:val="00503F9D"/>
    <w:rsid w:val="00504021"/>
    <w:rsid w:val="005043DE"/>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A4C"/>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0C37"/>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1BD"/>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15"/>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474"/>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18CE"/>
    <w:rsid w:val="00691986"/>
    <w:rsid w:val="0069233F"/>
    <w:rsid w:val="00692348"/>
    <w:rsid w:val="00692566"/>
    <w:rsid w:val="00694492"/>
    <w:rsid w:val="00694822"/>
    <w:rsid w:val="00694BC6"/>
    <w:rsid w:val="00694D1A"/>
    <w:rsid w:val="00694EC1"/>
    <w:rsid w:val="00695DFF"/>
    <w:rsid w:val="00696206"/>
    <w:rsid w:val="0069662F"/>
    <w:rsid w:val="006967C7"/>
    <w:rsid w:val="00696E55"/>
    <w:rsid w:val="006975BC"/>
    <w:rsid w:val="0069764F"/>
    <w:rsid w:val="006976D9"/>
    <w:rsid w:val="006977DE"/>
    <w:rsid w:val="00697B5F"/>
    <w:rsid w:val="006A091A"/>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05"/>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EA7"/>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1E0"/>
    <w:rsid w:val="007853A8"/>
    <w:rsid w:val="007854A5"/>
    <w:rsid w:val="0078569F"/>
    <w:rsid w:val="00785802"/>
    <w:rsid w:val="00785829"/>
    <w:rsid w:val="007858E7"/>
    <w:rsid w:val="00786192"/>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01"/>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2FB6"/>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472"/>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3B2B"/>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2BD0"/>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AD1"/>
    <w:rsid w:val="00857D3E"/>
    <w:rsid w:val="00857E6C"/>
    <w:rsid w:val="00860184"/>
    <w:rsid w:val="00860D8F"/>
    <w:rsid w:val="00860ECC"/>
    <w:rsid w:val="0086109D"/>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7A3"/>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AC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DEF"/>
    <w:rsid w:val="00905E15"/>
    <w:rsid w:val="0090674E"/>
    <w:rsid w:val="009070E8"/>
    <w:rsid w:val="009078A9"/>
    <w:rsid w:val="00907CE5"/>
    <w:rsid w:val="009103AF"/>
    <w:rsid w:val="00910575"/>
    <w:rsid w:val="009108A2"/>
    <w:rsid w:val="00910A2D"/>
    <w:rsid w:val="00910DF1"/>
    <w:rsid w:val="009112F8"/>
    <w:rsid w:val="009123FD"/>
    <w:rsid w:val="0091365E"/>
    <w:rsid w:val="009142FA"/>
    <w:rsid w:val="009148B7"/>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0FF"/>
    <w:rsid w:val="00930DD2"/>
    <w:rsid w:val="00930E18"/>
    <w:rsid w:val="00930F31"/>
    <w:rsid w:val="00931CC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584"/>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60DC"/>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A7F93"/>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9A9"/>
    <w:rsid w:val="009E2763"/>
    <w:rsid w:val="009E2872"/>
    <w:rsid w:val="009E3B98"/>
    <w:rsid w:val="009E4A14"/>
    <w:rsid w:val="009E4D28"/>
    <w:rsid w:val="009E5133"/>
    <w:rsid w:val="009E541D"/>
    <w:rsid w:val="009E5704"/>
    <w:rsid w:val="009E5A40"/>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4C8"/>
    <w:rsid w:val="00A376D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63E7"/>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CE6"/>
    <w:rsid w:val="00A96ED7"/>
    <w:rsid w:val="00A97475"/>
    <w:rsid w:val="00A9778A"/>
    <w:rsid w:val="00A97967"/>
    <w:rsid w:val="00AA0185"/>
    <w:rsid w:val="00AA04A0"/>
    <w:rsid w:val="00AA07F5"/>
    <w:rsid w:val="00AA0BD9"/>
    <w:rsid w:val="00AA0CE0"/>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630"/>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72A"/>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760"/>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95"/>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673"/>
    <w:rsid w:val="00B66CC5"/>
    <w:rsid w:val="00B6735A"/>
    <w:rsid w:val="00B673D5"/>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DFE"/>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1FD5"/>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5A56"/>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1C5"/>
    <w:rsid w:val="00C63980"/>
    <w:rsid w:val="00C63B00"/>
    <w:rsid w:val="00C63E32"/>
    <w:rsid w:val="00C643E9"/>
    <w:rsid w:val="00C64585"/>
    <w:rsid w:val="00C64837"/>
    <w:rsid w:val="00C64FF0"/>
    <w:rsid w:val="00C66215"/>
    <w:rsid w:val="00C666CE"/>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22A1"/>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24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60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1DC"/>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6DD"/>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339"/>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87"/>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732"/>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391"/>
    <w:rsid w:val="00DB06DE"/>
    <w:rsid w:val="00DB072C"/>
    <w:rsid w:val="00DB11AA"/>
    <w:rsid w:val="00DB14D9"/>
    <w:rsid w:val="00DB15A2"/>
    <w:rsid w:val="00DB1AEC"/>
    <w:rsid w:val="00DB20BE"/>
    <w:rsid w:val="00DB22CD"/>
    <w:rsid w:val="00DB3288"/>
    <w:rsid w:val="00DB44A2"/>
    <w:rsid w:val="00DB50FB"/>
    <w:rsid w:val="00DB55EF"/>
    <w:rsid w:val="00DB5D81"/>
    <w:rsid w:val="00DB7680"/>
    <w:rsid w:val="00DB7683"/>
    <w:rsid w:val="00DC093C"/>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16F"/>
    <w:rsid w:val="00E1137D"/>
    <w:rsid w:val="00E11BD7"/>
    <w:rsid w:val="00E11D4C"/>
    <w:rsid w:val="00E11EBF"/>
    <w:rsid w:val="00E12451"/>
    <w:rsid w:val="00E12736"/>
    <w:rsid w:val="00E13494"/>
    <w:rsid w:val="00E13802"/>
    <w:rsid w:val="00E1384C"/>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1F7"/>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40AE"/>
    <w:rsid w:val="00E75193"/>
    <w:rsid w:val="00E75B8E"/>
    <w:rsid w:val="00E75DF4"/>
    <w:rsid w:val="00E7696A"/>
    <w:rsid w:val="00E76A3B"/>
    <w:rsid w:val="00E76B97"/>
    <w:rsid w:val="00E7718E"/>
    <w:rsid w:val="00E772B9"/>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293D"/>
    <w:rsid w:val="00EA3381"/>
    <w:rsid w:val="00EA39E8"/>
    <w:rsid w:val="00EA4766"/>
    <w:rsid w:val="00EA4A8A"/>
    <w:rsid w:val="00EA4B34"/>
    <w:rsid w:val="00EA4C90"/>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9EF"/>
    <w:rsid w:val="00EB7FC2"/>
    <w:rsid w:val="00EB7FE6"/>
    <w:rsid w:val="00EC03BE"/>
    <w:rsid w:val="00EC04C9"/>
    <w:rsid w:val="00EC0893"/>
    <w:rsid w:val="00EC1B2D"/>
    <w:rsid w:val="00EC1D3E"/>
    <w:rsid w:val="00EC28F4"/>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6BA4"/>
    <w:rsid w:val="00EC70E1"/>
    <w:rsid w:val="00EC7B50"/>
    <w:rsid w:val="00ED00DE"/>
    <w:rsid w:val="00ED048F"/>
    <w:rsid w:val="00ED082E"/>
    <w:rsid w:val="00ED0A8D"/>
    <w:rsid w:val="00ED0D79"/>
    <w:rsid w:val="00ED1964"/>
    <w:rsid w:val="00ED2409"/>
    <w:rsid w:val="00ED2688"/>
    <w:rsid w:val="00ED4034"/>
    <w:rsid w:val="00ED44B2"/>
    <w:rsid w:val="00ED5181"/>
    <w:rsid w:val="00ED5334"/>
    <w:rsid w:val="00ED5C6B"/>
    <w:rsid w:val="00ED5EAB"/>
    <w:rsid w:val="00EE006E"/>
    <w:rsid w:val="00EE082D"/>
    <w:rsid w:val="00EE08C5"/>
    <w:rsid w:val="00EE1D0F"/>
    <w:rsid w:val="00EE2712"/>
    <w:rsid w:val="00EE28A8"/>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64D"/>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0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E5C"/>
    <w:rsid w:val="00F66F60"/>
    <w:rsid w:val="00F6738C"/>
    <w:rsid w:val="00F67975"/>
    <w:rsid w:val="00F70310"/>
    <w:rsid w:val="00F70A9E"/>
    <w:rsid w:val="00F70C1C"/>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3B"/>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1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出段落,列"/>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styleId="ListNumber3">
    <w:name w:val="List Number 3"/>
    <w:basedOn w:val="ListNumber2"/>
    <w:uiPriority w:val="99"/>
    <w:unhideWhenUsed/>
    <w:qFormat/>
    <w:rsid w:val="00857AD1"/>
    <w:pPr>
      <w:numPr>
        <w:numId w:val="9"/>
      </w:numPr>
      <w:spacing w:after="120" w:line="256" w:lineRule="auto"/>
      <w:ind w:left="800" w:hanging="400"/>
      <w:jc w:val="both"/>
    </w:pPr>
    <w:rPr>
      <w:rFonts w:ascii="Arial" w:eastAsia="Times New Roman" w:hAnsi="Arial" w:cstheme="minorBidi"/>
      <w:sz w:val="22"/>
      <w:szCs w:val="22"/>
      <w:lang w:val="en-US" w:eastAsia="ja-JP"/>
    </w:rPr>
  </w:style>
  <w:style w:type="paragraph" w:styleId="ListNumber2">
    <w:name w:val="List Number 2"/>
    <w:basedOn w:val="Normal"/>
    <w:semiHidden/>
    <w:unhideWhenUsed/>
    <w:rsid w:val="00857AD1"/>
    <w:pPr>
      <w:numPr>
        <w:numId w:val="10"/>
      </w:numPr>
      <w:tabs>
        <w:tab w:val="num" w:pos="360"/>
      </w:tabs>
      <w:ind w:left="0" w:firstLine="0"/>
      <w:contextualSpacing/>
    </w:pPr>
  </w:style>
  <w:style w:type="character" w:customStyle="1" w:styleId="discussionpointChar">
    <w:name w:val="discussion point Char"/>
    <w:link w:val="discussionpoint"/>
    <w:locked/>
    <w:rsid w:val="007851E0"/>
    <w:rPr>
      <w:rFonts w:ascii="Batang" w:hAnsi="Batang"/>
    </w:rPr>
  </w:style>
  <w:style w:type="paragraph" w:customStyle="1" w:styleId="discussionpoint">
    <w:name w:val="discussion point"/>
    <w:basedOn w:val="Normal"/>
    <w:link w:val="discussionpointChar"/>
    <w:rsid w:val="007851E0"/>
    <w:pPr>
      <w:overflowPunct w:val="0"/>
      <w:autoSpaceDE w:val="0"/>
      <w:autoSpaceDN w:val="0"/>
      <w:snapToGrid w:val="0"/>
      <w:spacing w:after="60" w:line="252" w:lineRule="auto"/>
      <w:jc w:val="both"/>
    </w:pPr>
    <w:rPr>
      <w:rFonts w:ascii="Batang" w:eastAsia="Batang" w:hAnsi="Batang"/>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46682-1BBE-4884-A70F-1CABD303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3217</Words>
  <Characters>18342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2021-04-05T04:10:00Z</dcterms:created>
  <dcterms:modified xsi:type="dcterms:W3CDTF">2021-11-04T18:14:00Z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